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A02BB" w14:textId="328C2CFA" w:rsidR="007642C7" w:rsidRDefault="001B2F15">
      <w:pPr>
        <w:spacing w:after="40"/>
      </w:pPr>
      <w:proofErr w:type="spellStart"/>
      <w:r>
        <w:rPr>
          <w:b/>
          <w:bCs/>
          <w:color w:val="0B2D5C"/>
          <w:sz w:val="60"/>
          <w:szCs w:val="60"/>
        </w:rPr>
        <w:t>AdaBurch</w:t>
      </w:r>
      <w:proofErr w:type="spellEnd"/>
    </w:p>
    <w:p w14:paraId="7347AB27" w14:textId="285CA522" w:rsidR="007642C7" w:rsidRDefault="00000000">
      <w:pPr>
        <w:spacing w:after="40"/>
      </w:pPr>
      <w:proofErr w:type="gramStart"/>
      <w:r>
        <w:rPr>
          <w:color w:val="1565C0"/>
          <w:sz w:val="22"/>
          <w:szCs w:val="22"/>
        </w:rPr>
        <w:t>Principal</w:t>
      </w:r>
      <w:r w:rsidR="006D3C71">
        <w:rPr>
          <w:color w:val="1565C0"/>
          <w:sz w:val="22"/>
          <w:szCs w:val="22"/>
        </w:rPr>
        <w:t xml:space="preserve">  ·</w:t>
      </w:r>
      <w:proofErr w:type="gramEnd"/>
      <w:r w:rsidR="006D3C71">
        <w:rPr>
          <w:color w:val="1565C0"/>
          <w:sz w:val="22"/>
          <w:szCs w:val="22"/>
        </w:rPr>
        <w:t xml:space="preserve">  Communications</w:t>
      </w:r>
      <w:r>
        <w:rPr>
          <w:color w:val="1565C0"/>
          <w:sz w:val="22"/>
          <w:szCs w:val="22"/>
        </w:rPr>
        <w:t xml:space="preserve"> </w:t>
      </w:r>
      <w:proofErr w:type="gramStart"/>
      <w:r>
        <w:rPr>
          <w:color w:val="1565C0"/>
          <w:sz w:val="22"/>
          <w:szCs w:val="22"/>
        </w:rPr>
        <w:t>·  Conversational</w:t>
      </w:r>
      <w:proofErr w:type="gramEnd"/>
      <w:r>
        <w:rPr>
          <w:color w:val="1565C0"/>
          <w:sz w:val="22"/>
          <w:szCs w:val="22"/>
        </w:rPr>
        <w:t xml:space="preserve"> </w:t>
      </w:r>
      <w:proofErr w:type="gramStart"/>
      <w:r>
        <w:rPr>
          <w:color w:val="1565C0"/>
          <w:sz w:val="22"/>
          <w:szCs w:val="22"/>
        </w:rPr>
        <w:t>Architecture  ·</w:t>
      </w:r>
      <w:proofErr w:type="gramEnd"/>
      <w:r>
        <w:rPr>
          <w:color w:val="1565C0"/>
          <w:sz w:val="22"/>
          <w:szCs w:val="22"/>
        </w:rPr>
        <w:t xml:space="preserve">  LLM Interaction Systems</w:t>
      </w:r>
    </w:p>
    <w:p w14:paraId="1F7DF49A" w14:textId="48B73D0A" w:rsidR="007642C7" w:rsidRDefault="001B2F15" w:rsidP="00F431FB">
      <w:pPr>
        <w:rPr>
          <w:color w:val="555555"/>
          <w:sz w:val="18"/>
          <w:szCs w:val="18"/>
        </w:rPr>
      </w:pPr>
      <w:proofErr w:type="gramStart"/>
      <w:r>
        <w:rPr>
          <w:color w:val="555555"/>
          <w:sz w:val="18"/>
          <w:szCs w:val="18"/>
        </w:rPr>
        <w:t>Ada.burch@gmail.com  ·</w:t>
      </w:r>
      <w:proofErr w:type="gramEnd"/>
      <w:r>
        <w:rPr>
          <w:color w:val="555555"/>
          <w:sz w:val="18"/>
          <w:szCs w:val="18"/>
        </w:rPr>
        <w:t xml:space="preserve">  404-227-</w:t>
      </w:r>
      <w:proofErr w:type="gramStart"/>
      <w:r>
        <w:rPr>
          <w:color w:val="555555"/>
          <w:sz w:val="18"/>
          <w:szCs w:val="18"/>
        </w:rPr>
        <w:t>3184  ·</w:t>
      </w:r>
      <w:proofErr w:type="gramEnd"/>
      <w:r>
        <w:rPr>
          <w:color w:val="555555"/>
          <w:sz w:val="18"/>
          <w:szCs w:val="18"/>
        </w:rPr>
        <w:t xml:space="preserve">  </w:t>
      </w:r>
      <w:hyperlink r:id="rId6" w:history="1">
        <w:r w:rsidRPr="001B2F15">
          <w:rPr>
            <w:rStyle w:val="Hyperlink"/>
            <w:sz w:val="18"/>
            <w:szCs w:val="18"/>
          </w:rPr>
          <w:t>LinkedIn</w:t>
        </w:r>
      </w:hyperlink>
      <w:r>
        <w:rPr>
          <w:color w:val="555555"/>
          <w:sz w:val="18"/>
          <w:szCs w:val="18"/>
        </w:rPr>
        <w:t xml:space="preserve">  · </w:t>
      </w:r>
      <w:hyperlink r:id="rId7" w:history="1">
        <w:r w:rsidRPr="001B2F15">
          <w:rPr>
            <w:rStyle w:val="Hyperlink"/>
            <w:sz w:val="18"/>
            <w:szCs w:val="18"/>
          </w:rPr>
          <w:t xml:space="preserve"> Portfolio</w:t>
        </w:r>
      </w:hyperlink>
    </w:p>
    <w:p w14:paraId="35FFC506" w14:textId="056CAA92" w:rsidR="00477B07" w:rsidRDefault="00477B07" w:rsidP="00F431FB">
      <w:pPr>
        <w:pBdr>
          <w:bottom w:val="single" w:sz="6" w:space="3" w:color="1565C0"/>
        </w:pBdr>
        <w:spacing w:before="260" w:after="60"/>
      </w:pPr>
    </w:p>
    <w:p w14:paraId="0A165B41" w14:textId="50EA6290" w:rsidR="007642C7" w:rsidRDefault="00000000">
      <w:pPr>
        <w:spacing w:before="40" w:after="40"/>
      </w:pPr>
      <w:r>
        <w:rPr>
          <w:color w:val="1A1A1A"/>
        </w:rPr>
        <w:t xml:space="preserve">Principal with 15+ years shaping enterprise-scale systems and product experiences across finance, healthcare, telecom, and frontier AI platforms. I </w:t>
      </w:r>
      <w:r w:rsidR="00B26614">
        <w:rPr>
          <w:color w:val="1A1A1A"/>
        </w:rPr>
        <w:t xml:space="preserve">am the trusted advisor that </w:t>
      </w:r>
      <w:r>
        <w:rPr>
          <w:color w:val="1A1A1A"/>
        </w:rPr>
        <w:t>define</w:t>
      </w:r>
      <w:r w:rsidR="00B26614">
        <w:rPr>
          <w:color w:val="1A1A1A"/>
        </w:rPr>
        <w:t>s</w:t>
      </w:r>
      <w:r>
        <w:rPr>
          <w:color w:val="1A1A1A"/>
        </w:rPr>
        <w:t xml:space="preserve"> standards, </w:t>
      </w:r>
      <w:r w:rsidR="00B26614">
        <w:rPr>
          <w:color w:val="1A1A1A"/>
        </w:rPr>
        <w:t>builds trust</w:t>
      </w:r>
      <w:r>
        <w:rPr>
          <w:color w:val="1A1A1A"/>
        </w:rPr>
        <w:t>, and translate</w:t>
      </w:r>
      <w:r w:rsidR="00B26614">
        <w:rPr>
          <w:color w:val="1A1A1A"/>
        </w:rPr>
        <w:t>s</w:t>
      </w:r>
      <w:r>
        <w:rPr>
          <w:color w:val="1A1A1A"/>
        </w:rPr>
        <w:t xml:space="preserve"> capabilities into production-ready, human-centered experiences.</w:t>
      </w:r>
      <w:r w:rsidR="00F431FB">
        <w:rPr>
          <w:color w:val="1A1A1A"/>
        </w:rPr>
        <w:t xml:space="preserve"> I lead teams, negotiate terms, strategize </w:t>
      </w:r>
      <w:r w:rsidR="00B26614">
        <w:rPr>
          <w:color w:val="1A1A1A"/>
        </w:rPr>
        <w:t xml:space="preserve">benefit outcomes and work collaboratively across an enterprise to benefit of my </w:t>
      </w:r>
      <w:r w:rsidR="00F769A0">
        <w:rPr>
          <w:color w:val="1A1A1A"/>
        </w:rPr>
        <w:t>clients</w:t>
      </w:r>
      <w:r w:rsidR="00B26614">
        <w:rPr>
          <w:color w:val="1A1A1A"/>
        </w:rPr>
        <w:t>.</w:t>
      </w:r>
    </w:p>
    <w:p w14:paraId="4D40DED1" w14:textId="08F7A61F" w:rsidR="007642C7" w:rsidRDefault="00000000" w:rsidP="00E344C4">
      <w:pPr>
        <w:pBdr>
          <w:bottom w:val="single" w:sz="6" w:space="3" w:color="1565C0"/>
        </w:pBdr>
        <w:spacing w:before="260" w:after="60"/>
      </w:pPr>
      <w:r>
        <w:rPr>
          <w:b/>
          <w:bCs/>
          <w:color w:val="1565C0"/>
          <w:spacing w:val="60"/>
          <w:sz w:val="18"/>
          <w:szCs w:val="18"/>
        </w:rPr>
        <w:t>CORE COMPETENCIES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7642C7" w14:paraId="705FA29A" w14:textId="77777777"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4CB0D117" w14:textId="668F6BDE" w:rsidR="007642C7" w:rsidRDefault="00B26614">
            <w:pPr>
              <w:jc w:val="center"/>
            </w:pPr>
            <w:r w:rsidRPr="00B26614">
              <w:rPr>
                <w:b/>
                <w:bCs/>
                <w:color w:val="0B2D5C"/>
                <w:sz w:val="18"/>
                <w:szCs w:val="18"/>
              </w:rPr>
              <w:t>Healing-Centered Conversation Design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6523F0A" w14:textId="5132248C" w:rsidR="007642C7" w:rsidRDefault="00B26614">
            <w:pPr>
              <w:jc w:val="center"/>
            </w:pPr>
            <w:r w:rsidRPr="00B26614">
              <w:rPr>
                <w:b/>
                <w:bCs/>
                <w:color w:val="0B2D5C"/>
                <w:sz w:val="18"/>
                <w:szCs w:val="18"/>
              </w:rPr>
              <w:t>Compassionate AI Communication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C493AC1" w14:textId="77777777" w:rsidR="007642C7" w:rsidRDefault="00000000">
            <w:pPr>
              <w:jc w:val="center"/>
            </w:pPr>
            <w:r>
              <w:rPr>
                <w:b/>
                <w:bCs/>
                <w:color w:val="0B2D5C"/>
                <w:sz w:val="18"/>
                <w:szCs w:val="18"/>
              </w:rPr>
              <w:t>AI Transparency Frameworks</w:t>
            </w:r>
          </w:p>
        </w:tc>
      </w:tr>
      <w:tr w:rsidR="007642C7" w14:paraId="342C9DF6" w14:textId="77777777"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1FEDD965" w14:textId="587E0C61" w:rsidR="007642C7" w:rsidRDefault="00B26614">
            <w:pPr>
              <w:jc w:val="center"/>
            </w:pPr>
            <w:r w:rsidRPr="00B26614">
              <w:rPr>
                <w:b/>
                <w:bCs/>
                <w:color w:val="0B2D5C"/>
                <w:sz w:val="18"/>
                <w:szCs w:val="18"/>
              </w:rPr>
              <w:t>Honest, Understandable AI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2B9BD74" w14:textId="77777777" w:rsidR="007642C7" w:rsidRDefault="00000000">
            <w:pPr>
              <w:jc w:val="center"/>
            </w:pPr>
            <w:r>
              <w:rPr>
                <w:b/>
                <w:bCs/>
                <w:color w:val="0B2D5C"/>
                <w:sz w:val="18"/>
                <w:szCs w:val="18"/>
              </w:rPr>
              <w:t>Trust &amp; Consent Design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AA5C2BD" w14:textId="0288C6B6" w:rsidR="007642C7" w:rsidRDefault="00B26614">
            <w:pPr>
              <w:jc w:val="center"/>
            </w:pPr>
            <w:r w:rsidRPr="00B26614">
              <w:rPr>
                <w:b/>
                <w:bCs/>
                <w:color w:val="0B2D5C"/>
                <w:sz w:val="18"/>
                <w:szCs w:val="18"/>
              </w:rPr>
              <w:t>Accessible, Whole-Person Experiences</w:t>
            </w:r>
          </w:p>
        </w:tc>
      </w:tr>
      <w:tr w:rsidR="007642C7" w14:paraId="40AA0362" w14:textId="77777777"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2EB4B3EB" w14:textId="77777777" w:rsidR="007642C7" w:rsidRDefault="00000000">
            <w:pPr>
              <w:jc w:val="center"/>
            </w:pPr>
            <w:r>
              <w:rPr>
                <w:b/>
                <w:bCs/>
                <w:color w:val="0B2D5C"/>
                <w:sz w:val="18"/>
                <w:szCs w:val="18"/>
              </w:rPr>
              <w:t>Cross-Functional Leadership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5671822" w14:textId="77777777" w:rsidR="007642C7" w:rsidRDefault="00000000">
            <w:pPr>
              <w:jc w:val="center"/>
            </w:pPr>
            <w:r>
              <w:rPr>
                <w:b/>
                <w:bCs/>
                <w:color w:val="0B2D5C"/>
                <w:sz w:val="18"/>
                <w:szCs w:val="18"/>
              </w:rPr>
              <w:t>High-Ambiguity Navigation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3F15C16B" w14:textId="15D2F001" w:rsidR="007642C7" w:rsidRDefault="00B26614">
            <w:pPr>
              <w:jc w:val="center"/>
            </w:pPr>
            <w:r w:rsidRPr="00B26614">
              <w:rPr>
                <w:b/>
                <w:bCs/>
                <w:color w:val="0B2D5C"/>
                <w:sz w:val="18"/>
                <w:szCs w:val="18"/>
              </w:rPr>
              <w:t>Leading with Clarity in Complexity</w:t>
            </w:r>
          </w:p>
        </w:tc>
      </w:tr>
      <w:tr w:rsidR="007642C7" w14:paraId="7789855D" w14:textId="77777777"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5509473" w14:textId="77777777" w:rsidR="007642C7" w:rsidRDefault="00000000">
            <w:pPr>
              <w:jc w:val="center"/>
            </w:pPr>
            <w:r>
              <w:rPr>
                <w:b/>
                <w:bCs/>
                <w:color w:val="0B2D5C"/>
                <w:sz w:val="18"/>
                <w:szCs w:val="18"/>
              </w:rPr>
              <w:t>Regulated Industry Content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0F5BF56B" w14:textId="77777777" w:rsidR="007642C7" w:rsidRDefault="00000000">
            <w:pPr>
              <w:jc w:val="center"/>
            </w:pPr>
            <w:r>
              <w:rPr>
                <w:b/>
                <w:bCs/>
                <w:color w:val="0B2D5C"/>
                <w:sz w:val="18"/>
                <w:szCs w:val="18"/>
              </w:rPr>
              <w:t>Voice &amp; Tone Governance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2FB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55E2C417" w14:textId="77777777" w:rsidR="007642C7" w:rsidRDefault="00000000">
            <w:pPr>
              <w:jc w:val="center"/>
            </w:pPr>
            <w:r>
              <w:rPr>
                <w:b/>
                <w:bCs/>
                <w:color w:val="0B2D5C"/>
                <w:sz w:val="18"/>
                <w:szCs w:val="18"/>
              </w:rPr>
              <w:t>Strategic Roadmap Influence</w:t>
            </w:r>
          </w:p>
        </w:tc>
      </w:tr>
    </w:tbl>
    <w:p w14:paraId="0CB7A8AA" w14:textId="77777777" w:rsidR="007642C7" w:rsidRDefault="00000000">
      <w:pPr>
        <w:pBdr>
          <w:bottom w:val="single" w:sz="6" w:space="3" w:color="1565C0"/>
        </w:pBdr>
        <w:spacing w:before="260" w:after="60"/>
      </w:pPr>
      <w:r>
        <w:rPr>
          <w:b/>
          <w:bCs/>
          <w:color w:val="1565C0"/>
          <w:spacing w:val="60"/>
          <w:sz w:val="18"/>
          <w:szCs w:val="18"/>
        </w:rPr>
        <w:t>AI SYSTEMS &amp; PLATFORM IMPACT</w:t>
      </w:r>
    </w:p>
    <w:p w14:paraId="7CCE4A83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Architected conversational systems for Gemini 2.5 multimodal extensions spanning Auto, Watch, and Workspace — designing scalable frameworks that operate consistently across modalities and device contexts</w:t>
      </w:r>
    </w:p>
    <w:p w14:paraId="110D6BBE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Designed AI transparency and consent systems improving user satisfaction scores by 20%, establishing a replicable trust-architecture pattern adopted across the broader Gemini ecosystem</w:t>
      </w:r>
    </w:p>
    <w:p w14:paraId="4AEB1E15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Defined enterprise conversational standards for Comcast Hyperion and Mercury AI platforms, including escalation logic, error-state hierarchies, and LLM-output guardrails serving millions of users</w:t>
      </w:r>
    </w:p>
    <w:p w14:paraId="38EDDF1A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Reduced service friction and drove 14–23% engagement improvements through system-level optimization of LLM-powered interaction flows in regulated telecom and financial environments</w:t>
      </w:r>
    </w:p>
    <w:p w14:paraId="49786B4D" w14:textId="77777777" w:rsidR="007642C7" w:rsidRDefault="00000000">
      <w:pPr>
        <w:pBdr>
          <w:bottom w:val="single" w:sz="6" w:space="3" w:color="1565C0"/>
        </w:pBdr>
        <w:spacing w:before="260" w:after="60"/>
      </w:pPr>
      <w:r>
        <w:rPr>
          <w:b/>
          <w:bCs/>
          <w:color w:val="1565C0"/>
          <w:spacing w:val="60"/>
          <w:sz w:val="18"/>
          <w:szCs w:val="18"/>
        </w:rPr>
        <w:t>PROFESSIONAL EXPERIENCE</w:t>
      </w:r>
    </w:p>
    <w:p w14:paraId="1CF2562F" w14:textId="77777777" w:rsidR="007642C7" w:rsidRDefault="007642C7">
      <w:pPr>
        <w:spacing w:after="8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0"/>
        <w:gridCol w:w="3360"/>
      </w:tblGrid>
      <w:tr w:rsidR="00E344C4" w14:paraId="6E161463" w14:textId="77777777" w:rsidTr="00245048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09727D" w14:textId="77777777" w:rsidR="00E344C4" w:rsidRDefault="00E344C4" w:rsidP="00245048">
            <w:r>
              <w:rPr>
                <w:b/>
                <w:bCs/>
                <w:color w:val="0B2D5C"/>
                <w:sz w:val="21"/>
                <w:szCs w:val="21"/>
              </w:rPr>
              <w:t>Edison Burch</w:t>
            </w:r>
          </w:p>
          <w:p w14:paraId="2B79FC54" w14:textId="77777777" w:rsidR="00E344C4" w:rsidRDefault="00E344C4" w:rsidP="00245048">
            <w:pPr>
              <w:spacing w:before="20"/>
            </w:pPr>
            <w:r>
              <w:rPr>
                <w:b/>
                <w:bCs/>
                <w:color w:val="1565C0"/>
                <w:sz w:val="20"/>
                <w:szCs w:val="20"/>
              </w:rPr>
              <w:t>Senior Director, Content &amp; Strategy</w:t>
            </w:r>
          </w:p>
        </w:tc>
        <w:tc>
          <w:tcPr>
            <w:tcW w:w="3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D1F0F8" w14:textId="77777777" w:rsidR="00E344C4" w:rsidRDefault="00E344C4" w:rsidP="00245048">
            <w:pPr>
              <w:jc w:val="right"/>
            </w:pPr>
            <w:r>
              <w:rPr>
                <w:b/>
                <w:bCs/>
                <w:color w:val="555555"/>
                <w:sz w:val="18"/>
                <w:szCs w:val="18"/>
              </w:rPr>
              <w:t>03/2010 – Present</w:t>
            </w:r>
          </w:p>
        </w:tc>
      </w:tr>
    </w:tbl>
    <w:p w14:paraId="6018FFF1" w14:textId="0EF83C2C" w:rsidR="00E344C4" w:rsidRDefault="00E344C4" w:rsidP="00E344C4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Founded and lead an independent content and strategy practice serving enterprise clients including EY, Accenture, Amgen, HP, McKesson, UCB, Ceridian, Vizient, and TransAmerica</w:t>
      </w:r>
    </w:p>
    <w:p w14:paraId="3A1FB990" w14:textId="77777777" w:rsidR="00E344C4" w:rsidRDefault="00E344C4" w:rsidP="00E344C4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Designed onboarding flows, technical SOP documentation, training materials, executive communications, and microcopy across 10+ product surfaces for technology, healthcare, and financial services clients, consistently improving task success rates and reducing support load</w:t>
      </w:r>
    </w:p>
    <w:p w14:paraId="6E1E8A33" w14:textId="77777777" w:rsidR="00E344C4" w:rsidRPr="00790A1A" w:rsidRDefault="00E344C4" w:rsidP="00E344C4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Delivered AI content strategy engagements for pharma and healthcare clients, bridging clinical accuracy with accessible, compliant patient communication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0"/>
        <w:gridCol w:w="3360"/>
      </w:tblGrid>
      <w:tr w:rsidR="00790A1A" w14:paraId="6BCFB95A" w14:textId="77777777" w:rsidTr="00245048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776EC8" w14:textId="77777777" w:rsidR="00790A1A" w:rsidRDefault="00790A1A" w:rsidP="00245048">
            <w:r>
              <w:rPr>
                <w:b/>
                <w:bCs/>
                <w:color w:val="0B2D5C"/>
                <w:sz w:val="21"/>
                <w:szCs w:val="21"/>
              </w:rPr>
              <w:t xml:space="preserve">Think </w:t>
            </w:r>
            <w:proofErr w:type="gramStart"/>
            <w:r>
              <w:rPr>
                <w:b/>
                <w:bCs/>
                <w:color w:val="0B2D5C"/>
                <w:sz w:val="21"/>
                <w:szCs w:val="21"/>
              </w:rPr>
              <w:t>Company  ·</w:t>
            </w:r>
            <w:proofErr w:type="gramEnd"/>
            <w:r>
              <w:rPr>
                <w:b/>
                <w:bCs/>
                <w:color w:val="0B2D5C"/>
                <w:sz w:val="21"/>
                <w:szCs w:val="21"/>
              </w:rPr>
              <w:t xml:space="preserve">  Comcast AI Systems</w:t>
            </w:r>
          </w:p>
          <w:p w14:paraId="37E1ABE0" w14:textId="77777777" w:rsidR="00790A1A" w:rsidRDefault="00790A1A" w:rsidP="00245048">
            <w:pPr>
              <w:spacing w:before="20"/>
            </w:pPr>
            <w:r>
              <w:rPr>
                <w:b/>
                <w:bCs/>
                <w:color w:val="1565C0"/>
                <w:sz w:val="20"/>
                <w:szCs w:val="20"/>
              </w:rPr>
              <w:t>Principal AI Content Designer</w:t>
            </w:r>
          </w:p>
        </w:tc>
        <w:tc>
          <w:tcPr>
            <w:tcW w:w="3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8B7335" w14:textId="5085F0C6" w:rsidR="00790A1A" w:rsidRDefault="00790A1A" w:rsidP="00245048">
            <w:pPr>
              <w:jc w:val="right"/>
            </w:pPr>
            <w:r>
              <w:rPr>
                <w:b/>
                <w:bCs/>
                <w:color w:val="555555"/>
                <w:sz w:val="18"/>
                <w:szCs w:val="18"/>
              </w:rPr>
              <w:t>07/202</w:t>
            </w:r>
            <w:r>
              <w:rPr>
                <w:b/>
                <w:bCs/>
                <w:color w:val="555555"/>
                <w:sz w:val="18"/>
                <w:szCs w:val="18"/>
              </w:rPr>
              <w:t>5</w:t>
            </w:r>
            <w:r>
              <w:rPr>
                <w:b/>
                <w:bCs/>
                <w:color w:val="555555"/>
                <w:sz w:val="18"/>
                <w:szCs w:val="18"/>
              </w:rPr>
              <w:t xml:space="preserve"> – </w:t>
            </w:r>
            <w:r>
              <w:rPr>
                <w:b/>
                <w:bCs/>
                <w:color w:val="555555"/>
                <w:sz w:val="18"/>
                <w:szCs w:val="18"/>
              </w:rPr>
              <w:t>3/2026</w:t>
            </w:r>
          </w:p>
        </w:tc>
      </w:tr>
    </w:tbl>
    <w:p w14:paraId="1B06B0A0" w14:textId="77777777" w:rsidR="00790A1A" w:rsidRDefault="00790A1A" w:rsidP="00790A1A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Lead conversational architecture for Comcast Hyperion and Mercury AI platforms, defining interaction standards, escalation logic, and error-state frameworks across enterprise-scale systems serving millions of users</w:t>
      </w:r>
    </w:p>
    <w:p w14:paraId="6AB2B893" w14:textId="77777777" w:rsidR="00790A1A" w:rsidRDefault="00790A1A" w:rsidP="00790A1A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Partner with product, engineering, and ML teams to integrate LLM-driven experiences into regulated telecom ecosystems, bridging model capability gaps with production-ready design patterns</w:t>
      </w:r>
    </w:p>
    <w:p w14:paraId="655FC00F" w14:textId="77777777" w:rsidR="00790A1A" w:rsidRDefault="00790A1A" w:rsidP="00790A1A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Drove a 14% increase in customer satisfaction through system-level conversational optimization, reducing friction in AI-assisted service flows</w:t>
      </w:r>
    </w:p>
    <w:p w14:paraId="40DA757D" w14:textId="77777777" w:rsidR="00790A1A" w:rsidRDefault="00790A1A" w:rsidP="00790A1A">
      <w:pPr>
        <w:spacing w:before="30" w:after="30"/>
      </w:pPr>
    </w:p>
    <w:p w14:paraId="44E34637" w14:textId="5F852582" w:rsidR="006809A3" w:rsidRDefault="006809A3">
      <w:r>
        <w:br w:type="page"/>
      </w:r>
    </w:p>
    <w:p w14:paraId="11FCC432" w14:textId="77777777" w:rsidR="00E344C4" w:rsidRDefault="00E344C4">
      <w:pPr>
        <w:spacing w:after="8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0"/>
        <w:gridCol w:w="3360"/>
      </w:tblGrid>
      <w:tr w:rsidR="007642C7" w14:paraId="3CF5848E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17A802" w14:textId="77777777" w:rsidR="007642C7" w:rsidRDefault="00000000">
            <w:proofErr w:type="gramStart"/>
            <w:r>
              <w:rPr>
                <w:b/>
                <w:bCs/>
                <w:color w:val="0B2D5C"/>
                <w:sz w:val="21"/>
                <w:szCs w:val="21"/>
              </w:rPr>
              <w:t>Google  ·</w:t>
            </w:r>
            <w:proofErr w:type="gramEnd"/>
            <w:r>
              <w:rPr>
                <w:b/>
                <w:bCs/>
                <w:color w:val="0B2D5C"/>
                <w:sz w:val="21"/>
                <w:szCs w:val="21"/>
              </w:rPr>
              <w:t xml:space="preserve">  Gemini 2.5 Platform</w:t>
            </w:r>
          </w:p>
          <w:p w14:paraId="0D951970" w14:textId="77777777" w:rsidR="007642C7" w:rsidRDefault="00000000">
            <w:pPr>
              <w:spacing w:before="20"/>
            </w:pPr>
            <w:r>
              <w:rPr>
                <w:b/>
                <w:bCs/>
                <w:color w:val="1565C0"/>
                <w:sz w:val="20"/>
                <w:szCs w:val="20"/>
              </w:rPr>
              <w:t>Principal Conversational Designer</w:t>
            </w:r>
          </w:p>
        </w:tc>
        <w:tc>
          <w:tcPr>
            <w:tcW w:w="3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BFDA6D2" w14:textId="7192D66E" w:rsidR="007642C7" w:rsidRPr="00E376C6" w:rsidRDefault="00E376C6">
            <w:pPr>
              <w:jc w:val="right"/>
              <w:rPr>
                <w:sz w:val="18"/>
                <w:szCs w:val="18"/>
              </w:rPr>
            </w:pPr>
            <w:r w:rsidRPr="00E376C6">
              <w:rPr>
                <w:rFonts w:cstheme="minorHAnsi"/>
                <w:b/>
                <w:sz w:val="18"/>
                <w:szCs w:val="18"/>
              </w:rPr>
              <w:t>8/2024 – 07/2025</w:t>
            </w:r>
          </w:p>
        </w:tc>
      </w:tr>
    </w:tbl>
    <w:p w14:paraId="224E6C06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Led end-to-end conversational design for Gemini 2.5 multimodal extensions (Auto, Watch, Workspace), operating at the frontier of LLM product development in a high-ambiguity, fast-moving environment</w:t>
      </w:r>
    </w:p>
    <w:p w14:paraId="3592D9A1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Designed AI transparency and consent frameworks that improved user satisfaction by 20%, creating replicable trust-architecture patterns now embedded in the Gemini product system</w:t>
      </w:r>
    </w:p>
    <w:p w14:paraId="5DB3B8D9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Developed unified system messaging standards across Gemini extensions, ensuring clarity, trust, and platform consistency across modalities</w:t>
      </w:r>
    </w:p>
    <w:p w14:paraId="52494F6A" w14:textId="12423850" w:rsidR="00B26614" w:rsidRDefault="00000000" w:rsidP="00DF398B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Translated ambiguous model behaviors and capability boundaries into structured interaction frameworks aligned with product, legal, and safety requirements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0"/>
        <w:gridCol w:w="3360"/>
      </w:tblGrid>
      <w:tr w:rsidR="007642C7" w14:paraId="5529591C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E2B575" w14:textId="77777777" w:rsidR="00477B07" w:rsidRDefault="00477B07">
            <w:pPr>
              <w:rPr>
                <w:b/>
                <w:bCs/>
                <w:color w:val="0B2D5C"/>
                <w:sz w:val="21"/>
                <w:szCs w:val="21"/>
              </w:rPr>
            </w:pPr>
          </w:p>
          <w:p w14:paraId="1977EB6A" w14:textId="719F3C8C" w:rsidR="007642C7" w:rsidRDefault="00000000">
            <w:r>
              <w:rPr>
                <w:b/>
                <w:bCs/>
                <w:color w:val="0B2D5C"/>
                <w:sz w:val="21"/>
                <w:szCs w:val="21"/>
              </w:rPr>
              <w:t>USAA</w:t>
            </w:r>
          </w:p>
          <w:p w14:paraId="288EFB94" w14:textId="77777777" w:rsidR="007642C7" w:rsidRDefault="00000000">
            <w:pPr>
              <w:spacing w:before="20"/>
            </w:pPr>
            <w:r>
              <w:rPr>
                <w:b/>
                <w:bCs/>
                <w:color w:val="1565C0"/>
                <w:sz w:val="20"/>
                <w:szCs w:val="20"/>
              </w:rPr>
              <w:t xml:space="preserve">Principal Conversational </w:t>
            </w:r>
            <w:proofErr w:type="gramStart"/>
            <w:r>
              <w:rPr>
                <w:b/>
                <w:bCs/>
                <w:color w:val="1565C0"/>
                <w:sz w:val="20"/>
                <w:szCs w:val="20"/>
              </w:rPr>
              <w:t>Designer  ·</w:t>
            </w:r>
            <w:proofErr w:type="gramEnd"/>
            <w:r>
              <w:rPr>
                <w:b/>
                <w:bCs/>
                <w:color w:val="1565C0"/>
                <w:sz w:val="20"/>
                <w:szCs w:val="20"/>
              </w:rPr>
              <w:t xml:space="preserve">  Principal Content Designer</w:t>
            </w:r>
          </w:p>
        </w:tc>
        <w:tc>
          <w:tcPr>
            <w:tcW w:w="3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562DD7" w14:textId="3176FE90" w:rsidR="007642C7" w:rsidRPr="00E376C6" w:rsidRDefault="00E376C6">
            <w:pPr>
              <w:jc w:val="right"/>
              <w:rPr>
                <w:sz w:val="18"/>
                <w:szCs w:val="18"/>
              </w:rPr>
            </w:pPr>
            <w:r w:rsidRPr="00E376C6">
              <w:rPr>
                <w:rFonts w:cstheme="minorHAnsi"/>
                <w:b/>
                <w:sz w:val="18"/>
                <w:szCs w:val="18"/>
              </w:rPr>
              <w:t>08</w:t>
            </w:r>
            <w:r w:rsidRPr="00E376C6">
              <w:rPr>
                <w:rFonts w:cstheme="minorHAnsi"/>
                <w:b/>
                <w:bCs/>
                <w:sz w:val="18"/>
                <w:szCs w:val="18"/>
              </w:rPr>
              <w:t>/202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Pr="00E376C6">
              <w:rPr>
                <w:rFonts w:cstheme="minorHAnsi"/>
                <w:b/>
                <w:bCs/>
                <w:sz w:val="18"/>
                <w:szCs w:val="18"/>
              </w:rPr>
              <w:t xml:space="preserve"> – 08/2024</w:t>
            </w:r>
          </w:p>
        </w:tc>
      </w:tr>
    </w:tbl>
    <w:p w14:paraId="4665BCE7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Designed enterprise conversational AI frameworks for a regulated financial services environment, driving a 23% increase in digital engagement</w:t>
      </w:r>
    </w:p>
    <w:p w14:paraId="480CD211" w14:textId="5D6AD40B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Integrated AI decision logic and regulatory-compliant content architectures, establishing patterns for sensitive, high-stakes user interactions</w:t>
      </w:r>
      <w:r w:rsidR="001B2F15">
        <w:rPr>
          <w:color w:val="1A1A1A"/>
        </w:rPr>
        <w:t xml:space="preserve"> in highly regulated industry</w:t>
      </w:r>
    </w:p>
    <w:p w14:paraId="0CE17CEA" w14:textId="11770BD7" w:rsidR="007642C7" w:rsidRDefault="00000000" w:rsidP="006809A3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 xml:space="preserve">Built decision-tree architectures and performance evaluation models to assess conversation quality and identify optimization </w:t>
      </w:r>
      <w:proofErr w:type="gramStart"/>
      <w:r>
        <w:rPr>
          <w:color w:val="1A1A1A"/>
        </w:rPr>
        <w:t>opportunities at</w:t>
      </w:r>
      <w:proofErr w:type="gramEnd"/>
      <w:r>
        <w:rPr>
          <w:color w:val="1A1A1A"/>
        </w:rPr>
        <w:t xml:space="preserve"> scale</w:t>
      </w:r>
      <w:r w:rsidR="006809A3">
        <w:rPr>
          <w:color w:val="1A1A1A"/>
        </w:rPr>
        <w:t>.</w:t>
      </w:r>
      <w:r w:rsidR="00DF398B">
        <w:rPr>
          <w:color w:val="1A1A1A"/>
        </w:rPr>
        <w:br/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0"/>
        <w:gridCol w:w="3360"/>
      </w:tblGrid>
      <w:tr w:rsidR="007642C7" w14:paraId="47C2072A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81D9C6" w14:textId="77777777" w:rsidR="007642C7" w:rsidRDefault="00000000">
            <w:r>
              <w:rPr>
                <w:b/>
                <w:bCs/>
                <w:color w:val="0B2D5C"/>
                <w:sz w:val="21"/>
                <w:szCs w:val="21"/>
              </w:rPr>
              <w:t>Mayo Clinic</w:t>
            </w:r>
          </w:p>
          <w:p w14:paraId="2D8C66AF" w14:textId="77777777" w:rsidR="007642C7" w:rsidRDefault="00000000">
            <w:pPr>
              <w:spacing w:before="20"/>
            </w:pPr>
            <w:r>
              <w:rPr>
                <w:b/>
                <w:bCs/>
                <w:color w:val="1565C0"/>
                <w:sz w:val="20"/>
                <w:szCs w:val="20"/>
              </w:rPr>
              <w:t>Healthcare Content Strategist</w:t>
            </w:r>
          </w:p>
        </w:tc>
        <w:tc>
          <w:tcPr>
            <w:tcW w:w="3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4C14AC" w14:textId="15D4EDA1" w:rsidR="007642C7" w:rsidRPr="00E376C6" w:rsidRDefault="00E376C6">
            <w:pPr>
              <w:jc w:val="right"/>
              <w:rPr>
                <w:sz w:val="18"/>
                <w:szCs w:val="18"/>
              </w:rPr>
            </w:pPr>
            <w:r w:rsidRPr="00E376C6">
              <w:rPr>
                <w:rFonts w:cstheme="minorHAnsi"/>
                <w:b/>
                <w:sz w:val="18"/>
                <w:szCs w:val="18"/>
              </w:rPr>
              <w:t>09/202</w:t>
            </w:r>
            <w:r>
              <w:rPr>
                <w:rFonts w:cstheme="minorHAnsi"/>
                <w:b/>
                <w:sz w:val="18"/>
                <w:szCs w:val="18"/>
              </w:rPr>
              <w:t>1</w:t>
            </w:r>
            <w:r w:rsidRPr="00E376C6">
              <w:rPr>
                <w:rFonts w:cstheme="minorHAnsi"/>
                <w:b/>
                <w:sz w:val="18"/>
                <w:szCs w:val="18"/>
              </w:rPr>
              <w:t xml:space="preserve"> – 08/202</w:t>
            </w:r>
            <w:r>
              <w:rPr>
                <w:rFonts w:cstheme="minorHAnsi"/>
                <w:b/>
                <w:sz w:val="18"/>
                <w:szCs w:val="18"/>
              </w:rPr>
              <w:t>3</w:t>
            </w:r>
          </w:p>
        </w:tc>
      </w:tr>
    </w:tbl>
    <w:p w14:paraId="22B4F7E3" w14:textId="25B45C04" w:rsidR="005419CF" w:rsidRPr="006809A3" w:rsidRDefault="005419CF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 xml:space="preserve">Developed content and strategy for the most visited paged of the number one hospital in the country, </w:t>
      </w:r>
      <w:r w:rsidRPr="005419CF">
        <w:t>including</w:t>
      </w:r>
      <w:r w:rsidRPr="005419CF">
        <w:rPr>
          <w:rFonts w:cstheme="minorHAnsi"/>
          <w:b/>
          <w:bCs/>
        </w:rPr>
        <w:t xml:space="preserve"> </w:t>
      </w:r>
      <w:hyperlink r:id="rId8" w:history="1">
        <w:r w:rsidRPr="005419CF">
          <w:rPr>
            <w:rStyle w:val="Hyperlink"/>
            <w:rFonts w:cstheme="minorHAnsi"/>
            <w:b/>
            <w:bCs/>
          </w:rPr>
          <w:t>Home Page</w:t>
        </w:r>
      </w:hyperlink>
      <w:r w:rsidRPr="005419CF">
        <w:rPr>
          <w:rFonts w:cstheme="minorHAnsi"/>
          <w:b/>
          <w:bCs/>
        </w:rPr>
        <w:t xml:space="preserve">, </w:t>
      </w:r>
      <w:hyperlink r:id="rId9" w:history="1">
        <w:r w:rsidRPr="005419CF">
          <w:rPr>
            <w:rStyle w:val="Hyperlink"/>
            <w:rFonts w:cstheme="minorHAnsi"/>
            <w:b/>
            <w:bCs/>
          </w:rPr>
          <w:t>About Mayo</w:t>
        </w:r>
      </w:hyperlink>
      <w:r w:rsidRPr="005419CF">
        <w:rPr>
          <w:rFonts w:cstheme="minorHAnsi"/>
          <w:b/>
          <w:bCs/>
        </w:rPr>
        <w:t xml:space="preserve">, </w:t>
      </w:r>
      <w:hyperlink r:id="rId10" w:history="1">
        <w:r w:rsidRPr="005419CF">
          <w:rPr>
            <w:rStyle w:val="Hyperlink"/>
            <w:rFonts w:cstheme="minorHAnsi"/>
            <w:b/>
            <w:bCs/>
          </w:rPr>
          <w:t>Patient Centered Care</w:t>
        </w:r>
      </w:hyperlink>
      <w:r w:rsidRPr="005419CF">
        <w:rPr>
          <w:rFonts w:cstheme="minorHAnsi"/>
          <w:b/>
          <w:bCs/>
        </w:rPr>
        <w:t xml:space="preserve">, </w:t>
      </w:r>
      <w:r w:rsidRPr="005419CF">
        <w:rPr>
          <w:rFonts w:cstheme="minorHAnsi"/>
        </w:rPr>
        <w:t xml:space="preserve">and </w:t>
      </w:r>
      <w:hyperlink r:id="rId11" w:history="1">
        <w:r w:rsidRPr="005419CF">
          <w:rPr>
            <w:rStyle w:val="Hyperlink"/>
            <w:rFonts w:cstheme="minorHAnsi"/>
            <w:b/>
            <w:bCs/>
          </w:rPr>
          <w:t>Rankings</w:t>
        </w:r>
      </w:hyperlink>
      <w:r w:rsidRPr="005419CF">
        <w:rPr>
          <w:rFonts w:cstheme="minorHAnsi"/>
          <w:b/>
          <w:bCs/>
        </w:rPr>
        <w:t xml:space="preserve">, </w:t>
      </w:r>
      <w:r w:rsidRPr="005419CF">
        <w:rPr>
          <w:rFonts w:cstheme="minorHAnsi"/>
        </w:rPr>
        <w:t>resulting in a 33% increase in patient engagement</w:t>
      </w:r>
    </w:p>
    <w:p w14:paraId="1F78F688" w14:textId="19AC50EE" w:rsidR="006809A3" w:rsidRPr="005419CF" w:rsidRDefault="006809A3" w:rsidP="006809A3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Developed patient-facing content strategy and clinical education materials for one of the nation's premier health systems, requiring HIPAA literacy and the ability to communicate complex medical information accessibly</w:t>
      </w:r>
    </w:p>
    <w:p w14:paraId="495E37A8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Collaborated directly with physicians and clinical content teams to create and govern disease and condition pages across the Patient Care digital ecosystem</w:t>
      </w:r>
    </w:p>
    <w:p w14:paraId="3E8A0DC9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Navigated multi-stakeholder review processes involving clinical, editorial, and compliance teams — an analog for the cross-functional leadership required at enterprise AI scale</w:t>
      </w:r>
    </w:p>
    <w:p w14:paraId="513FA51F" w14:textId="77777777" w:rsidR="007642C7" w:rsidRDefault="007642C7">
      <w:pPr>
        <w:spacing w:after="8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0"/>
        <w:gridCol w:w="3360"/>
      </w:tblGrid>
      <w:tr w:rsidR="007642C7" w14:paraId="789502BA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AE6C95" w14:textId="77777777" w:rsidR="007642C7" w:rsidRDefault="00000000">
            <w:r>
              <w:rPr>
                <w:b/>
                <w:bCs/>
                <w:color w:val="0B2D5C"/>
                <w:sz w:val="21"/>
                <w:szCs w:val="21"/>
              </w:rPr>
              <w:t>Intuit</w:t>
            </w:r>
          </w:p>
          <w:p w14:paraId="6B884D31" w14:textId="77777777" w:rsidR="007642C7" w:rsidRDefault="00000000">
            <w:pPr>
              <w:spacing w:before="20"/>
            </w:pPr>
            <w:r>
              <w:rPr>
                <w:b/>
                <w:bCs/>
                <w:color w:val="1565C0"/>
                <w:sz w:val="20"/>
                <w:szCs w:val="20"/>
              </w:rPr>
              <w:t xml:space="preserve">Senior Content </w:t>
            </w:r>
            <w:proofErr w:type="gramStart"/>
            <w:r>
              <w:rPr>
                <w:b/>
                <w:bCs/>
                <w:color w:val="1565C0"/>
                <w:sz w:val="20"/>
                <w:szCs w:val="20"/>
              </w:rPr>
              <w:t>Designer  ·</w:t>
            </w:r>
            <w:proofErr w:type="gramEnd"/>
            <w:r>
              <w:rPr>
                <w:b/>
                <w:bCs/>
                <w:color w:val="1565C0"/>
                <w:sz w:val="20"/>
                <w:szCs w:val="20"/>
              </w:rPr>
              <w:t xml:space="preserve">  Content </w:t>
            </w:r>
            <w:proofErr w:type="gramStart"/>
            <w:r>
              <w:rPr>
                <w:b/>
                <w:bCs/>
                <w:color w:val="1565C0"/>
                <w:sz w:val="20"/>
                <w:szCs w:val="20"/>
              </w:rPr>
              <w:t>Strategist  ·</w:t>
            </w:r>
            <w:proofErr w:type="gramEnd"/>
            <w:r>
              <w:rPr>
                <w:b/>
                <w:bCs/>
                <w:color w:val="1565C0"/>
                <w:sz w:val="20"/>
                <w:szCs w:val="20"/>
              </w:rPr>
              <w:t xml:space="preserve">  TurboTax</w:t>
            </w:r>
          </w:p>
        </w:tc>
        <w:tc>
          <w:tcPr>
            <w:tcW w:w="3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06526D" w14:textId="2B9869CB" w:rsidR="007642C7" w:rsidRPr="00E376C6" w:rsidRDefault="00E376C6">
            <w:pPr>
              <w:jc w:val="right"/>
              <w:rPr>
                <w:sz w:val="18"/>
                <w:szCs w:val="18"/>
              </w:rPr>
            </w:pPr>
            <w:r w:rsidRPr="00E376C6">
              <w:rPr>
                <w:rFonts w:cstheme="minorHAnsi"/>
                <w:b/>
                <w:sz w:val="18"/>
                <w:szCs w:val="18"/>
              </w:rPr>
              <w:t>06/201</w:t>
            </w:r>
            <w:r>
              <w:rPr>
                <w:rFonts w:cstheme="minorHAnsi"/>
                <w:b/>
                <w:sz w:val="18"/>
                <w:szCs w:val="18"/>
              </w:rPr>
              <w:t>9</w:t>
            </w:r>
            <w:r w:rsidRPr="00E376C6">
              <w:rPr>
                <w:rFonts w:cstheme="minorHAnsi"/>
                <w:b/>
                <w:sz w:val="18"/>
                <w:szCs w:val="18"/>
              </w:rPr>
              <w:t xml:space="preserve"> – 09/202</w:t>
            </w:r>
            <w:r>
              <w:rPr>
                <w:rFonts w:cstheme="minorHAnsi"/>
                <w:b/>
                <w:sz w:val="18"/>
                <w:szCs w:val="18"/>
              </w:rPr>
              <w:t>1</w:t>
            </w:r>
          </w:p>
        </w:tc>
      </w:tr>
    </w:tbl>
    <w:p w14:paraId="339F6068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Led content strategy for TurboTax onboarding and help flows, translating complex tax logic into clear, conversational guidance that reduced user drop-off during filing by 18%</w:t>
      </w:r>
    </w:p>
    <w:p w14:paraId="044233AD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Designed and A/B tested error messages and guidance prompts, improving task completion by 22% and decreasing filing-related support contacts by 15%</w:t>
      </w:r>
    </w:p>
    <w:p w14:paraId="7AC528AB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Partnered with product, legal, and tax domain experts to craft content frameworks across multiple filing scenarios, delivering a 12% lift in customer confidence and a 9% NPS improvement</w:t>
      </w:r>
    </w:p>
    <w:p w14:paraId="234BAE36" w14:textId="77777777" w:rsidR="007642C7" w:rsidRDefault="007642C7">
      <w:pPr>
        <w:spacing w:after="8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0"/>
        <w:gridCol w:w="3360"/>
      </w:tblGrid>
      <w:tr w:rsidR="007642C7" w14:paraId="21A64EED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892612" w14:textId="77777777" w:rsidR="007642C7" w:rsidRDefault="00000000">
            <w:r>
              <w:rPr>
                <w:b/>
                <w:bCs/>
                <w:color w:val="0B2D5C"/>
                <w:sz w:val="21"/>
                <w:szCs w:val="21"/>
              </w:rPr>
              <w:t>IBM Watson</w:t>
            </w:r>
          </w:p>
          <w:p w14:paraId="4B867BF2" w14:textId="77777777" w:rsidR="007642C7" w:rsidRDefault="00000000">
            <w:pPr>
              <w:spacing w:before="20"/>
            </w:pPr>
            <w:r>
              <w:rPr>
                <w:b/>
                <w:bCs/>
                <w:color w:val="1565C0"/>
                <w:sz w:val="20"/>
                <w:szCs w:val="20"/>
              </w:rPr>
              <w:t xml:space="preserve">Senior Conversational </w:t>
            </w:r>
            <w:proofErr w:type="gramStart"/>
            <w:r>
              <w:rPr>
                <w:b/>
                <w:bCs/>
                <w:color w:val="1565C0"/>
                <w:sz w:val="20"/>
                <w:szCs w:val="20"/>
              </w:rPr>
              <w:t>Designer  ·</w:t>
            </w:r>
            <w:proofErr w:type="gramEnd"/>
            <w:r>
              <w:rPr>
                <w:b/>
                <w:bCs/>
                <w:color w:val="1565C0"/>
                <w:sz w:val="20"/>
                <w:szCs w:val="20"/>
              </w:rPr>
              <w:t xml:space="preserve">  Content Designer</w:t>
            </w:r>
          </w:p>
        </w:tc>
        <w:tc>
          <w:tcPr>
            <w:tcW w:w="3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4DD30D" w14:textId="7B9101F3" w:rsidR="007642C7" w:rsidRDefault="00000000">
            <w:pPr>
              <w:jc w:val="right"/>
            </w:pPr>
            <w:r>
              <w:rPr>
                <w:b/>
                <w:bCs/>
                <w:color w:val="555555"/>
                <w:sz w:val="18"/>
                <w:szCs w:val="18"/>
              </w:rPr>
              <w:t>01/2016 – 06/201</w:t>
            </w:r>
            <w:r w:rsidR="00E376C6">
              <w:rPr>
                <w:b/>
                <w:bCs/>
                <w:color w:val="555555"/>
                <w:sz w:val="18"/>
                <w:szCs w:val="18"/>
              </w:rPr>
              <w:t>9</w:t>
            </w:r>
          </w:p>
        </w:tc>
      </w:tr>
    </w:tbl>
    <w:p w14:paraId="08C65FE8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Delivered conversational design for IBM Watson's top enterprise clients — Toyota, Best Western, Progressive, and The Weather Channel — establishing voice, tone, and decision-logic standards for production AI deployments</w:t>
      </w:r>
    </w:p>
    <w:p w14:paraId="3D5A0669" w14:textId="77777777" w:rsidR="007642C7" w:rsidRDefault="00000000">
      <w:pPr>
        <w:pStyle w:val="ListParagraph"/>
        <w:numPr>
          <w:ilvl w:val="0"/>
          <w:numId w:val="2"/>
        </w:numPr>
        <w:spacing w:before="30" w:after="30"/>
      </w:pPr>
      <w:r>
        <w:rPr>
          <w:color w:val="1A1A1A"/>
        </w:rPr>
        <w:t>Designed conversational trees, decision-based prompts, and escalation frameworks guiding users toward desired outcomes across regulated and consumer contexts</w:t>
      </w:r>
    </w:p>
    <w:p w14:paraId="4C1EFB28" w14:textId="77777777" w:rsidR="007642C7" w:rsidRDefault="007642C7">
      <w:pPr>
        <w:spacing w:after="100"/>
      </w:pPr>
    </w:p>
    <w:p w14:paraId="5B95F8FC" w14:textId="77777777" w:rsidR="007642C7" w:rsidRDefault="00000000">
      <w:pPr>
        <w:pBdr>
          <w:bottom w:val="single" w:sz="6" w:space="3" w:color="1565C0"/>
        </w:pBdr>
        <w:spacing w:before="260" w:after="60"/>
      </w:pPr>
      <w:r>
        <w:rPr>
          <w:b/>
          <w:bCs/>
          <w:color w:val="1565C0"/>
          <w:spacing w:val="60"/>
          <w:sz w:val="18"/>
          <w:szCs w:val="18"/>
        </w:rPr>
        <w:t>EDUCATION &amp; CREDENTIALS</w:t>
      </w:r>
    </w:p>
    <w:p w14:paraId="31AF8916" w14:textId="77777777" w:rsidR="001B2F15" w:rsidRPr="001D4A90" w:rsidRDefault="001B2F15" w:rsidP="001B2F15">
      <w:pPr>
        <w:rPr>
          <w:sz w:val="20"/>
          <w:szCs w:val="20"/>
        </w:rPr>
      </w:pPr>
      <w:r>
        <w:rPr>
          <w:b/>
          <w:sz w:val="20"/>
          <w:szCs w:val="20"/>
        </w:rPr>
        <w:t>BACHELOR’S – BUSINESS ADMINISTRATION |</w:t>
      </w:r>
      <w:r>
        <w:rPr>
          <w:sz w:val="20"/>
          <w:szCs w:val="20"/>
        </w:rPr>
        <w:t xml:space="preserve"> Valdosta State University, Valdosta, GA</w:t>
      </w:r>
    </w:p>
    <w:p w14:paraId="362ADE2B" w14:textId="77777777" w:rsidR="001B2F15" w:rsidRDefault="001B2F15" w:rsidP="001B2F15">
      <w:pPr>
        <w:rPr>
          <w:sz w:val="20"/>
          <w:szCs w:val="20"/>
        </w:rPr>
      </w:pPr>
      <w:r>
        <w:rPr>
          <w:sz w:val="20"/>
          <w:szCs w:val="20"/>
        </w:rPr>
        <w:t>Prompt Engineering &amp; ChatGPT Master Class | Online, Udemy, November 2023</w:t>
      </w:r>
    </w:p>
    <w:p w14:paraId="4D860569" w14:textId="54DDC040" w:rsidR="007642C7" w:rsidRPr="00746FB5" w:rsidRDefault="001B2F15" w:rsidP="005419CF">
      <w:pPr>
        <w:rPr>
          <w:sz w:val="20"/>
          <w:szCs w:val="20"/>
        </w:rPr>
      </w:pPr>
      <w:r>
        <w:rPr>
          <w:sz w:val="20"/>
          <w:szCs w:val="20"/>
        </w:rPr>
        <w:t>Generative AI &amp; Large Language Models | Online Google, November 2023</w:t>
      </w:r>
    </w:p>
    <w:sectPr w:rsidR="007642C7" w:rsidRPr="00746FB5">
      <w:pgSz w:w="12240" w:h="15840"/>
      <w:pgMar w:top="900" w:right="1080" w:bottom="90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2B0228"/>
    <w:multiLevelType w:val="hybridMultilevel"/>
    <w:tmpl w:val="A94A08DA"/>
    <w:lvl w:ilvl="0" w:tplc="F47AB35C">
      <w:start w:val="1"/>
      <w:numFmt w:val="bullet"/>
      <w:lvlText w:val="▪"/>
      <w:lvlJc w:val="left"/>
      <w:pPr>
        <w:ind w:left="480" w:hanging="240"/>
      </w:pPr>
    </w:lvl>
    <w:lvl w:ilvl="1" w:tplc="7B9C7A9C">
      <w:numFmt w:val="decimal"/>
      <w:lvlText w:val=""/>
      <w:lvlJc w:val="left"/>
    </w:lvl>
    <w:lvl w:ilvl="2" w:tplc="56AA0970">
      <w:numFmt w:val="decimal"/>
      <w:lvlText w:val=""/>
      <w:lvlJc w:val="left"/>
    </w:lvl>
    <w:lvl w:ilvl="3" w:tplc="61E2A18C">
      <w:numFmt w:val="decimal"/>
      <w:lvlText w:val=""/>
      <w:lvlJc w:val="left"/>
    </w:lvl>
    <w:lvl w:ilvl="4" w:tplc="0F801D3E">
      <w:numFmt w:val="decimal"/>
      <w:lvlText w:val=""/>
      <w:lvlJc w:val="left"/>
    </w:lvl>
    <w:lvl w:ilvl="5" w:tplc="42C0506A">
      <w:numFmt w:val="decimal"/>
      <w:lvlText w:val=""/>
      <w:lvlJc w:val="left"/>
    </w:lvl>
    <w:lvl w:ilvl="6" w:tplc="5678B9FC">
      <w:numFmt w:val="decimal"/>
      <w:lvlText w:val=""/>
      <w:lvlJc w:val="left"/>
    </w:lvl>
    <w:lvl w:ilvl="7" w:tplc="A95243EC">
      <w:numFmt w:val="decimal"/>
      <w:lvlText w:val=""/>
      <w:lvlJc w:val="left"/>
    </w:lvl>
    <w:lvl w:ilvl="8" w:tplc="2F9E2AF0">
      <w:numFmt w:val="decimal"/>
      <w:lvlText w:val=""/>
      <w:lvlJc w:val="left"/>
    </w:lvl>
  </w:abstractNum>
  <w:abstractNum w:abstractNumId="1" w15:restartNumberingAfterBreak="0">
    <w:nsid w:val="7E4565F4"/>
    <w:multiLevelType w:val="hybridMultilevel"/>
    <w:tmpl w:val="108AD6A8"/>
    <w:lvl w:ilvl="0" w:tplc="782E02EE">
      <w:start w:val="1"/>
      <w:numFmt w:val="bullet"/>
      <w:lvlText w:val="●"/>
      <w:lvlJc w:val="left"/>
      <w:pPr>
        <w:ind w:left="720" w:hanging="360"/>
      </w:pPr>
    </w:lvl>
    <w:lvl w:ilvl="1" w:tplc="9C2CD990">
      <w:start w:val="1"/>
      <w:numFmt w:val="bullet"/>
      <w:lvlText w:val="○"/>
      <w:lvlJc w:val="left"/>
      <w:pPr>
        <w:ind w:left="1440" w:hanging="360"/>
      </w:pPr>
    </w:lvl>
    <w:lvl w:ilvl="2" w:tplc="01FECDAA">
      <w:start w:val="1"/>
      <w:numFmt w:val="bullet"/>
      <w:lvlText w:val="■"/>
      <w:lvlJc w:val="left"/>
      <w:pPr>
        <w:ind w:left="2160" w:hanging="360"/>
      </w:pPr>
    </w:lvl>
    <w:lvl w:ilvl="3" w:tplc="79A29704">
      <w:start w:val="1"/>
      <w:numFmt w:val="bullet"/>
      <w:lvlText w:val="●"/>
      <w:lvlJc w:val="left"/>
      <w:pPr>
        <w:ind w:left="2880" w:hanging="360"/>
      </w:pPr>
    </w:lvl>
    <w:lvl w:ilvl="4" w:tplc="EE50FCEA">
      <w:start w:val="1"/>
      <w:numFmt w:val="bullet"/>
      <w:lvlText w:val="○"/>
      <w:lvlJc w:val="left"/>
      <w:pPr>
        <w:ind w:left="3600" w:hanging="360"/>
      </w:pPr>
    </w:lvl>
    <w:lvl w:ilvl="5" w:tplc="402890A0">
      <w:start w:val="1"/>
      <w:numFmt w:val="bullet"/>
      <w:lvlText w:val="■"/>
      <w:lvlJc w:val="left"/>
      <w:pPr>
        <w:ind w:left="4320" w:hanging="360"/>
      </w:pPr>
    </w:lvl>
    <w:lvl w:ilvl="6" w:tplc="F66C205E">
      <w:start w:val="1"/>
      <w:numFmt w:val="bullet"/>
      <w:lvlText w:val="●"/>
      <w:lvlJc w:val="left"/>
      <w:pPr>
        <w:ind w:left="5040" w:hanging="360"/>
      </w:pPr>
    </w:lvl>
    <w:lvl w:ilvl="7" w:tplc="3DB6E898">
      <w:start w:val="1"/>
      <w:numFmt w:val="bullet"/>
      <w:lvlText w:val="●"/>
      <w:lvlJc w:val="left"/>
      <w:pPr>
        <w:ind w:left="5760" w:hanging="360"/>
      </w:pPr>
    </w:lvl>
    <w:lvl w:ilvl="8" w:tplc="D69CD9EE">
      <w:start w:val="1"/>
      <w:numFmt w:val="bullet"/>
      <w:lvlText w:val="●"/>
      <w:lvlJc w:val="left"/>
      <w:pPr>
        <w:ind w:left="6480" w:hanging="360"/>
      </w:pPr>
    </w:lvl>
  </w:abstractNum>
  <w:num w:numId="1" w16cid:durableId="358361495">
    <w:abstractNumId w:val="1"/>
    <w:lvlOverride w:ilvl="0">
      <w:startOverride w:val="1"/>
    </w:lvlOverride>
  </w:num>
  <w:num w:numId="2" w16cid:durableId="56564769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2C7"/>
    <w:rsid w:val="001B2F15"/>
    <w:rsid w:val="00477B07"/>
    <w:rsid w:val="005419CF"/>
    <w:rsid w:val="005E4309"/>
    <w:rsid w:val="006809A3"/>
    <w:rsid w:val="006D3C71"/>
    <w:rsid w:val="00746FB5"/>
    <w:rsid w:val="007642C7"/>
    <w:rsid w:val="00790A1A"/>
    <w:rsid w:val="00B26614"/>
    <w:rsid w:val="00DF398B"/>
    <w:rsid w:val="00E344C4"/>
    <w:rsid w:val="00E376C6"/>
    <w:rsid w:val="00F431FB"/>
    <w:rsid w:val="00F7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835FC"/>
  <w15:docId w15:val="{F1BA132D-46E4-46EF-980D-474753CF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9"/>
        <w:szCs w:val="19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1FB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B2F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yoclinic.org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adalamarportfolio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in/adaburch/" TargetMode="External"/><Relationship Id="rId11" Type="http://schemas.openxmlformats.org/officeDocument/2006/relationships/hyperlink" Target="https://www.mayoclinic.org/about-mayo-clinic/quality/top-ranked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mayoclinic.org/patient-centered-car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ayoclinic.org/about-mayo-clini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FF7C7-3165-4184-9800-AD9FE3F74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Burch, Ada</cp:lastModifiedBy>
  <cp:revision>2</cp:revision>
  <dcterms:created xsi:type="dcterms:W3CDTF">2026-03-31T20:44:00Z</dcterms:created>
  <dcterms:modified xsi:type="dcterms:W3CDTF">2026-03-31T20:44:00Z</dcterms:modified>
</cp:coreProperties>
</file>