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9C756" w14:textId="3477C318" w:rsidR="006E2C90" w:rsidRDefault="00F60279" w:rsidP="00FD3AA7">
      <w:pPr>
        <w:spacing w:after="60"/>
      </w:pPr>
      <w:r>
        <w:rPr>
          <w:b/>
          <w:bCs/>
          <w:color w:val="0F4C81"/>
          <w:sz w:val="52"/>
          <w:szCs w:val="52"/>
        </w:rPr>
        <w:t>Ada Burch</w:t>
      </w:r>
    </w:p>
    <w:p w14:paraId="7E6124C6" w14:textId="7D8B460F" w:rsidR="006E2C90" w:rsidRDefault="00F60279">
      <w:pPr>
        <w:pBdr>
          <w:bottom w:val="single" w:sz="10" w:space="6" w:color="0F4C81"/>
        </w:pBdr>
      </w:pPr>
      <w:r>
        <w:rPr>
          <w:color w:val="555555"/>
        </w:rPr>
        <w:t xml:space="preserve">Ada.burch@gmail.com | 404-227-3184 | </w:t>
      </w:r>
      <w:hyperlink r:id="rId5" w:history="1">
        <w:r w:rsidRPr="004F2BEF">
          <w:rPr>
            <w:rStyle w:val="Hyperlink"/>
          </w:rPr>
          <w:t>[LinkedIn]</w:t>
        </w:r>
      </w:hyperlink>
    </w:p>
    <w:p w14:paraId="42385E72" w14:textId="77777777" w:rsidR="006E2C90" w:rsidRDefault="006E2C90">
      <w:pPr>
        <w:spacing w:after="100"/>
      </w:pPr>
    </w:p>
    <w:p w14:paraId="078C0AD8" w14:textId="13372F48" w:rsidR="006E2C90" w:rsidRDefault="00000000">
      <w:pPr>
        <w:pBdr>
          <w:bottom w:val="single" w:sz="8" w:space="4" w:color="0F4C81"/>
        </w:pBdr>
        <w:spacing w:before="320" w:after="120"/>
      </w:pPr>
      <w:r>
        <w:rPr>
          <w:b/>
          <w:bCs/>
          <w:color w:val="0F4C81"/>
          <w:sz w:val="28"/>
          <w:szCs w:val="28"/>
        </w:rPr>
        <w:t xml:space="preserve">Core Competencies Aligned to </w:t>
      </w:r>
      <w:r w:rsidR="00DC78D7">
        <w:rPr>
          <w:b/>
          <w:bCs/>
          <w:color w:val="0F4C81"/>
          <w:sz w:val="28"/>
          <w:szCs w:val="28"/>
        </w:rPr>
        <w:t>Healthcare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6E2C90" w14:paraId="32A7E1B0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F4C81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88A243" w14:textId="77777777" w:rsidR="006E2C90" w:rsidRDefault="00000000">
            <w:r>
              <w:rPr>
                <w:b/>
                <w:bCs/>
                <w:color w:val="FFFFFF"/>
              </w:rPr>
              <w:t>PAL Role Requirement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F4C81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EC5BB1B" w14:textId="77777777" w:rsidR="006E2C90" w:rsidRDefault="00000000">
            <w:r>
              <w:rPr>
                <w:b/>
                <w:bCs/>
                <w:color w:val="FFFFFF"/>
              </w:rPr>
              <w:t>My Transferable Experience</w:t>
            </w:r>
          </w:p>
        </w:tc>
      </w:tr>
      <w:tr w:rsidR="006E2C90" w14:paraId="2A8D0004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89DF8C" w14:textId="77777777" w:rsidR="006E2C90" w:rsidRDefault="00000000">
            <w:r>
              <w:rPr>
                <w:b/>
                <w:bCs/>
                <w:color w:val="1A1A1A"/>
              </w:rPr>
              <w:t>Patient Education &amp; Empowerment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51EA0E" w14:textId="77777777" w:rsidR="006E2C90" w:rsidRDefault="00000000">
            <w:r>
              <w:rPr>
                <w:color w:val="333333"/>
              </w:rPr>
              <w:t xml:space="preserve">Wrote patient advocacy and education materials for </w:t>
            </w:r>
            <w:proofErr w:type="spellStart"/>
            <w:r>
              <w:rPr>
                <w:color w:val="333333"/>
              </w:rPr>
              <w:t>ProGenX</w:t>
            </w:r>
            <w:proofErr w:type="spellEnd"/>
            <w:r>
              <w:rPr>
                <w:color w:val="333333"/>
              </w:rPr>
              <w:t xml:space="preserve"> (genetic testing) and Respectfully MA (youth health nonprofit); personal TEPEZZA patient journey informs empathetic communication</w:t>
            </w:r>
          </w:p>
        </w:tc>
      </w:tr>
      <w:tr w:rsidR="006E2C90" w14:paraId="2DBC8A51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4666A0" w14:textId="77777777" w:rsidR="006E2C90" w:rsidRDefault="00000000">
            <w:r>
              <w:rPr>
                <w:b/>
                <w:bCs/>
                <w:color w:val="1A1A1A"/>
              </w:rPr>
              <w:t>Prior Authorization &amp; Benefit Navigation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DC0BC6" w14:textId="77777777" w:rsidR="006E2C90" w:rsidRDefault="00000000">
            <w:r>
              <w:rPr>
                <w:color w:val="333333"/>
              </w:rPr>
              <w:t xml:space="preserve">Developed training content for McKesson's </w:t>
            </w:r>
            <w:proofErr w:type="spellStart"/>
            <w:r>
              <w:rPr>
                <w:color w:val="333333"/>
              </w:rPr>
              <w:t>CoverMyMeds</w:t>
            </w:r>
            <w:proofErr w:type="spellEnd"/>
            <w:r>
              <w:rPr>
                <w:color w:val="333333"/>
              </w:rPr>
              <w:t xml:space="preserve"> (PA+) and Access for More Patients (</w:t>
            </w:r>
            <w:proofErr w:type="gramStart"/>
            <w:r>
              <w:rPr>
                <w:color w:val="333333"/>
              </w:rPr>
              <w:t>AMP) —</w:t>
            </w:r>
            <w:proofErr w:type="gramEnd"/>
            <w:r>
              <w:rPr>
                <w:color w:val="333333"/>
              </w:rPr>
              <w:t xml:space="preserve"> platforms purpose-built for prior authorization workflows</w:t>
            </w:r>
          </w:p>
        </w:tc>
      </w:tr>
      <w:tr w:rsidR="006E2C90" w14:paraId="0F4A5459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1301BE" w14:textId="77777777" w:rsidR="006E2C90" w:rsidRDefault="00000000">
            <w:r>
              <w:rPr>
                <w:b/>
                <w:bCs/>
                <w:color w:val="1A1A1A"/>
              </w:rPr>
              <w:t>Buy-and-Bill / Infused Product Access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36B855" w14:textId="77777777" w:rsidR="006E2C90" w:rsidRDefault="00000000">
            <w:r>
              <w:rPr>
                <w:color w:val="333333"/>
              </w:rPr>
              <w:t>Documented access and reimbursement workflows for infused/specialty pharmaceutical products at McKesson; TEPEZZA patient experience with infusion-site coordination</w:t>
            </w:r>
          </w:p>
        </w:tc>
      </w:tr>
      <w:tr w:rsidR="006E2C90" w14:paraId="21DADDD3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92880A" w14:textId="77777777" w:rsidR="006E2C90" w:rsidRDefault="00000000">
            <w:r>
              <w:rPr>
                <w:b/>
                <w:bCs/>
                <w:color w:val="1A1A1A"/>
              </w:rPr>
              <w:t>HIPAA Compliance &amp; Regulatory Adherence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79B9D4" w14:textId="77777777" w:rsidR="006E2C90" w:rsidRDefault="00000000">
            <w:r>
              <w:rPr>
                <w:color w:val="333333"/>
              </w:rPr>
              <w:t xml:space="preserve">Extensive documentation of HIPAA-compliant workflows at McKesson </w:t>
            </w:r>
            <w:proofErr w:type="spellStart"/>
            <w:r>
              <w:rPr>
                <w:color w:val="333333"/>
              </w:rPr>
              <w:t>CoverMyMeds</w:t>
            </w:r>
            <w:proofErr w:type="spellEnd"/>
            <w:r>
              <w:rPr>
                <w:color w:val="333333"/>
              </w:rPr>
              <w:t>; Healthcare content at Mayo Clinic governed by HIPAA, FDA, and OIG standards</w:t>
            </w:r>
          </w:p>
        </w:tc>
      </w:tr>
      <w:tr w:rsidR="006E2C90" w14:paraId="0D1D21D9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7C9907" w14:textId="77777777" w:rsidR="006E2C90" w:rsidRDefault="00000000">
            <w:r>
              <w:rPr>
                <w:b/>
                <w:bCs/>
                <w:color w:val="1A1A1A"/>
              </w:rPr>
              <w:t>Cross-Functional Team Collaboration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079649" w14:textId="4F772D01" w:rsidR="006E2C90" w:rsidRDefault="00000000">
            <w:r>
              <w:rPr>
                <w:color w:val="333333"/>
              </w:rPr>
              <w:t xml:space="preserve">Collaborated with Medical Affairs, Sales, IT, HR, and Marketing teams across Amgen, McKesson, Mayo Clinic, Vizient, and </w:t>
            </w:r>
            <w:proofErr w:type="spellStart"/>
            <w:r>
              <w:rPr>
                <w:color w:val="333333"/>
              </w:rPr>
              <w:t>iGeniousMed</w:t>
            </w:r>
            <w:proofErr w:type="spellEnd"/>
            <w:r>
              <w:rPr>
                <w:color w:val="333333"/>
              </w:rPr>
              <w:t xml:space="preserve"> — mirroring </w:t>
            </w:r>
            <w:r w:rsidR="004F2BEF">
              <w:rPr>
                <w:color w:val="333333"/>
              </w:rPr>
              <w:t>Amgen’s</w:t>
            </w:r>
            <w:r>
              <w:rPr>
                <w:color w:val="333333"/>
              </w:rPr>
              <w:t xml:space="preserve"> matrix environment</w:t>
            </w:r>
          </w:p>
        </w:tc>
      </w:tr>
      <w:tr w:rsidR="006E2C90" w14:paraId="4CE27D2D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A84592" w14:textId="77777777" w:rsidR="006E2C90" w:rsidRDefault="00000000">
            <w:r>
              <w:rPr>
                <w:b/>
                <w:bCs/>
                <w:color w:val="1A1A1A"/>
              </w:rPr>
              <w:t>Complex Process Documentation &amp; Training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81AD4F" w14:textId="4D8BA118" w:rsidR="006E2C90" w:rsidRDefault="00000000">
            <w:r>
              <w:rPr>
                <w:color w:val="333333"/>
              </w:rPr>
              <w:t>Translated SME 'tribal knowledge' into scalable training at healthcare organizations; delivered live training sessions and documentation programs</w:t>
            </w:r>
          </w:p>
        </w:tc>
      </w:tr>
      <w:tr w:rsidR="006E2C90" w14:paraId="069C09D8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7E8FA25" w14:textId="77777777" w:rsidR="006E2C90" w:rsidRDefault="00000000">
            <w:r>
              <w:rPr>
                <w:b/>
                <w:bCs/>
                <w:color w:val="1A1A1A"/>
              </w:rPr>
              <w:t>Rare Disease &amp; Specialty Pharma Knowledge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D12C44" w14:textId="244BA238" w:rsidR="006E2C90" w:rsidRDefault="004F2BEF">
            <w:r>
              <w:rPr>
                <w:color w:val="333333"/>
              </w:rPr>
              <w:t>Created presentation for 2013 EULAR certolizumab pegol (CZP) presentation for UCB on rare axial spondyloarthritis trial data; personal rare disease patient (TED/TEPEZZA)</w:t>
            </w:r>
          </w:p>
        </w:tc>
      </w:tr>
      <w:tr w:rsidR="006E2C90" w14:paraId="5604BD3C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324E7B" w14:textId="77777777" w:rsidR="006E2C90" w:rsidRDefault="00000000">
            <w:r>
              <w:rPr>
                <w:b/>
                <w:bCs/>
                <w:color w:val="1A1A1A"/>
              </w:rPr>
              <w:t>Knowledge Base &amp; Case Management Systems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F98233" w14:textId="1D1F1F59" w:rsidR="006E2C90" w:rsidRDefault="00000000">
            <w:r>
              <w:rPr>
                <w:color w:val="333333"/>
              </w:rPr>
              <w:t xml:space="preserve">Built Amgen's internal ServiceNow HR knowledge base; familiar with case management documentation standards applicable to </w:t>
            </w:r>
            <w:r w:rsidR="004F2BEF">
              <w:rPr>
                <w:color w:val="333333"/>
              </w:rPr>
              <w:t>Amgen and patient</w:t>
            </w:r>
            <w:r>
              <w:rPr>
                <w:color w:val="333333"/>
              </w:rPr>
              <w:t xml:space="preserve"> case tracking</w:t>
            </w:r>
          </w:p>
        </w:tc>
      </w:tr>
      <w:tr w:rsidR="006E2C90" w14:paraId="6828A29D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DC976B" w14:textId="77777777" w:rsidR="006E2C90" w:rsidRDefault="00000000">
            <w:r>
              <w:rPr>
                <w:b/>
                <w:bCs/>
                <w:color w:val="1A1A1A"/>
              </w:rPr>
              <w:t>Proactive Patient &amp; Physician Communication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A99792" w14:textId="77777777" w:rsidR="006E2C90" w:rsidRDefault="00000000">
            <w:r>
              <w:rPr>
                <w:color w:val="333333"/>
              </w:rPr>
              <w:t xml:space="preserve">Developed communication strategies and written materials for physician-facing content at Mayo Clinic, </w:t>
            </w:r>
            <w:proofErr w:type="spellStart"/>
            <w:r>
              <w:rPr>
                <w:color w:val="333333"/>
              </w:rPr>
              <w:t>iGeniousMed</w:t>
            </w:r>
            <w:proofErr w:type="spellEnd"/>
            <w:r>
              <w:rPr>
                <w:color w:val="333333"/>
              </w:rPr>
              <w:t>, and UCB; experienced presenting to clinical teams</w:t>
            </w:r>
          </w:p>
        </w:tc>
      </w:tr>
    </w:tbl>
    <w:p w14:paraId="79F3546C" w14:textId="6D76626C" w:rsidR="00FD3AA7" w:rsidRDefault="00FD3AA7">
      <w:pPr>
        <w:spacing w:after="120"/>
      </w:pPr>
    </w:p>
    <w:p w14:paraId="71AAB727" w14:textId="77777777" w:rsidR="00FD3AA7" w:rsidRDefault="00FD3AA7">
      <w:r>
        <w:br w:type="page"/>
      </w:r>
    </w:p>
    <w:p w14:paraId="79773698" w14:textId="77777777" w:rsidR="006E2C90" w:rsidRDefault="006E2C90">
      <w:pPr>
        <w:spacing w:after="120"/>
      </w:pPr>
    </w:p>
    <w:p w14:paraId="06FAA8F3" w14:textId="77777777" w:rsidR="006E2C90" w:rsidRDefault="00000000">
      <w:pPr>
        <w:pBdr>
          <w:bottom w:val="single" w:sz="8" w:space="4" w:color="0F4C81"/>
        </w:pBdr>
        <w:spacing w:before="320" w:after="120"/>
      </w:pPr>
      <w:r>
        <w:rPr>
          <w:b/>
          <w:bCs/>
          <w:color w:val="0F4C81"/>
          <w:sz w:val="28"/>
          <w:szCs w:val="28"/>
        </w:rPr>
        <w:t>Relevant Professional Experience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6E2C90" w14:paraId="3A8965AE" w14:textId="77777777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30338A" w14:textId="77777777" w:rsidR="006E2C90" w:rsidRDefault="00000000">
            <w:pPr>
              <w:spacing w:before="40" w:after="20"/>
            </w:pPr>
            <w:r>
              <w:rPr>
                <w:b/>
                <w:bCs/>
                <w:color w:val="0F4C81"/>
                <w:sz w:val="22"/>
                <w:szCs w:val="22"/>
              </w:rPr>
              <w:t xml:space="preserve">McKesson / </w:t>
            </w:r>
            <w:proofErr w:type="spellStart"/>
            <w:r>
              <w:rPr>
                <w:b/>
                <w:bCs/>
                <w:color w:val="0F4C81"/>
                <w:sz w:val="22"/>
                <w:szCs w:val="22"/>
              </w:rPr>
              <w:t>CoverMyMeds</w:t>
            </w:r>
            <w:proofErr w:type="spellEnd"/>
          </w:p>
          <w:p w14:paraId="293616FE" w14:textId="77777777" w:rsidR="006E2C90" w:rsidRDefault="00000000">
            <w:pPr>
              <w:spacing w:after="40"/>
            </w:pPr>
            <w:r>
              <w:rPr>
                <w:color w:val="333333"/>
              </w:rPr>
              <w:t>Healthcare Documentation Specialist – Prior Authorization &amp; Patient Access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1CCA4B" w14:textId="77777777" w:rsidR="006E2C90" w:rsidRDefault="00000000">
            <w:pPr>
              <w:jc w:val="right"/>
            </w:pPr>
            <w:r>
              <w:rPr>
                <w:color w:val="555555"/>
              </w:rPr>
              <w:t>2024</w:t>
            </w:r>
          </w:p>
        </w:tc>
      </w:tr>
    </w:tbl>
    <w:p w14:paraId="440E9429" w14:textId="60CA3280" w:rsidR="006E2C90" w:rsidRDefault="00000000">
      <w:pPr>
        <w:spacing w:before="80" w:after="60"/>
      </w:pPr>
      <w:r>
        <w:rPr>
          <w:color w:val="333333"/>
        </w:rPr>
        <w:t xml:space="preserve">Embedded with McKesson's </w:t>
      </w:r>
      <w:proofErr w:type="spellStart"/>
      <w:r>
        <w:rPr>
          <w:color w:val="333333"/>
        </w:rPr>
        <w:t>CoverMyMeds</w:t>
      </w:r>
      <w:proofErr w:type="spellEnd"/>
      <w:r>
        <w:rPr>
          <w:color w:val="333333"/>
        </w:rPr>
        <w:t xml:space="preserve"> product team to document the precise workflows </w:t>
      </w:r>
      <w:r w:rsidR="004F2BEF">
        <w:rPr>
          <w:color w:val="333333"/>
        </w:rPr>
        <w:t>to</w:t>
      </w:r>
      <w:r>
        <w:rPr>
          <w:color w:val="333333"/>
        </w:rPr>
        <w:t xml:space="preserve"> navigate daily</w:t>
      </w:r>
      <w:r w:rsidR="00063E5E">
        <w:rPr>
          <w:color w:val="333333"/>
        </w:rPr>
        <w:t xml:space="preserve">, </w:t>
      </w:r>
      <w:r>
        <w:rPr>
          <w:color w:val="333333"/>
        </w:rPr>
        <w:t>prior authorization, patient access programs, and specialty pharmacy coordination.</w:t>
      </w:r>
    </w:p>
    <w:p w14:paraId="7E56BB76" w14:textId="4F6FB4D5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 xml:space="preserve">Developed end-to-end training documentation for </w:t>
      </w:r>
      <w:proofErr w:type="spellStart"/>
      <w:r>
        <w:t>CoverMyMeds</w:t>
      </w:r>
      <w:proofErr w:type="spellEnd"/>
      <w:r>
        <w:t xml:space="preserve"> </w:t>
      </w:r>
      <w:proofErr w:type="spellStart"/>
      <w:r>
        <w:t>PriorAuthPlus</w:t>
      </w:r>
      <w:proofErr w:type="spellEnd"/>
      <w:r>
        <w:t xml:space="preserve"> (PA+), covering electronic prior authorization submission, status tracking, and appeal workflows</w:t>
      </w:r>
      <w:r w:rsidR="00B5730E">
        <w:t xml:space="preserve">, </w:t>
      </w:r>
      <w:r>
        <w:t>directly mirroring PAL responsibility for educating physicians on PA requirements</w:t>
      </w:r>
    </w:p>
    <w:p w14:paraId="6062A483" w14:textId="6F5E5604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Created content for Access for More Patients (AMP) program, documenting patient financial assistance pathways, co-pay support, and free drug program eligibility</w:t>
      </w:r>
      <w:r w:rsidR="00B5730E">
        <w:t xml:space="preserve">, </w:t>
      </w:r>
      <w:r>
        <w:t>aligned to PAL responsibility for co-pay and foundation resource education</w:t>
      </w:r>
    </w:p>
    <w:p w14:paraId="434E1F2A" w14:textId="77777777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Gathered and structured 'tribal knowledge' from access and reimbursement SMEs into scalable training materials used across internal sales and support teams</w:t>
      </w:r>
    </w:p>
    <w:p w14:paraId="270E657A" w14:textId="77777777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Delivered live training sessions to internal teams on documentation standards and process compliance</w:t>
      </w:r>
    </w:p>
    <w:p w14:paraId="6E57BD47" w14:textId="77777777" w:rsidR="006E2C90" w:rsidRDefault="006E2C90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6E2C90" w14:paraId="2AB45E35" w14:textId="77777777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7054355" w14:textId="77777777" w:rsidR="006E2C90" w:rsidRDefault="00000000">
            <w:pPr>
              <w:spacing w:before="40" w:after="20"/>
            </w:pPr>
            <w:r>
              <w:rPr>
                <w:b/>
                <w:bCs/>
                <w:color w:val="0F4C81"/>
                <w:sz w:val="22"/>
                <w:szCs w:val="22"/>
              </w:rPr>
              <w:t>Amgen</w:t>
            </w:r>
          </w:p>
          <w:p w14:paraId="5FF4D524" w14:textId="77777777" w:rsidR="006E2C90" w:rsidRDefault="00000000">
            <w:pPr>
              <w:spacing w:after="40"/>
            </w:pPr>
            <w:r>
              <w:rPr>
                <w:color w:val="333333"/>
              </w:rPr>
              <w:t xml:space="preserve">Knowledge Management Writer – </w:t>
            </w:r>
            <w:proofErr w:type="spellStart"/>
            <w:r>
              <w:rPr>
                <w:color w:val="333333"/>
              </w:rPr>
              <w:t>PMaaS</w:t>
            </w:r>
            <w:proofErr w:type="spellEnd"/>
            <w:r>
              <w:rPr>
                <w:color w:val="333333"/>
              </w:rPr>
              <w:t xml:space="preserve"> / ServiceNow HR Knowledge Base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A1A7EF" w14:textId="77777777" w:rsidR="006E2C90" w:rsidRDefault="00000000">
            <w:pPr>
              <w:jc w:val="right"/>
            </w:pPr>
            <w:r>
              <w:rPr>
                <w:color w:val="555555"/>
              </w:rPr>
              <w:t>2023</w:t>
            </w:r>
          </w:p>
        </w:tc>
      </w:tr>
    </w:tbl>
    <w:p w14:paraId="648EDDAF" w14:textId="72654701" w:rsidR="006E2C90" w:rsidRDefault="00000000">
      <w:pPr>
        <w:spacing w:before="80" w:after="60"/>
      </w:pPr>
      <w:r>
        <w:rPr>
          <w:color w:val="333333"/>
        </w:rPr>
        <w:t>Contracted directly with Amgen to build and govern the internal HR knowledge base</w:t>
      </w:r>
      <w:r w:rsidR="00B5730E">
        <w:rPr>
          <w:color w:val="333333"/>
        </w:rPr>
        <w:t xml:space="preserve">, </w:t>
      </w:r>
      <w:r>
        <w:rPr>
          <w:color w:val="333333"/>
        </w:rPr>
        <w:t>developing institutional knowledge infrastructure within the same organization this PAL role serves.</w:t>
      </w:r>
    </w:p>
    <w:p w14:paraId="57DB78E3" w14:textId="2A11BBA8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Collaborated with cross-functional HR, IT, and operations teams to audit, rewrite, and publish all HR Knowledge Base articles in ServiceNow</w:t>
      </w:r>
      <w:r w:rsidR="00B5730E">
        <w:t xml:space="preserve">, </w:t>
      </w:r>
      <w:r>
        <w:t>demonstrating proficiency in the systems and culture at Amgen</w:t>
      </w:r>
    </w:p>
    <w:p w14:paraId="19B96F0A" w14:textId="77777777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Managed and governed Knowledge Management process and roadmap, establishing documentation standards and self-service resources aligned with compliance and OIG guidance</w:t>
      </w:r>
    </w:p>
    <w:p w14:paraId="79E58C8D" w14:textId="77777777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 xml:space="preserve">Trained HR teams on Knowledge Management best practices, mirroring the PAL function of educating office staff </w:t>
      </w:r>
      <w:proofErr w:type="gramStart"/>
      <w:r>
        <w:t>on</w:t>
      </w:r>
      <w:proofErr w:type="gramEnd"/>
      <w:r>
        <w:t xml:space="preserve"> access and reimbursement processes</w:t>
      </w:r>
    </w:p>
    <w:p w14:paraId="764DE6B8" w14:textId="63A03BE8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Produced self-help instructions and service request forms for support staff</w:t>
      </w:r>
      <w:r w:rsidR="00B5730E">
        <w:t xml:space="preserve">, </w:t>
      </w:r>
      <w:r>
        <w:t>experience directly applicable to creating patient and physician education materials</w:t>
      </w:r>
    </w:p>
    <w:p w14:paraId="25991775" w14:textId="77777777" w:rsidR="006E2C90" w:rsidRDefault="006E2C90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6E2C90" w14:paraId="690A7E35" w14:textId="77777777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D25ABA8" w14:textId="77777777" w:rsidR="006E2C90" w:rsidRDefault="00000000">
            <w:pPr>
              <w:spacing w:before="40" w:after="20"/>
            </w:pPr>
            <w:r>
              <w:rPr>
                <w:b/>
                <w:bCs/>
                <w:color w:val="0F4C81"/>
                <w:sz w:val="22"/>
                <w:szCs w:val="22"/>
              </w:rPr>
              <w:t>Mayo Clinic</w:t>
            </w:r>
          </w:p>
          <w:p w14:paraId="2937492A" w14:textId="77777777" w:rsidR="006E2C90" w:rsidRDefault="00000000">
            <w:pPr>
              <w:spacing w:after="40"/>
            </w:pPr>
            <w:r>
              <w:rPr>
                <w:color w:val="333333"/>
              </w:rPr>
              <w:t>Healthcare Content Strategist – Patient-Facing Digital Content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8FE90EC" w14:textId="77777777" w:rsidR="006E2C90" w:rsidRDefault="00000000">
            <w:pPr>
              <w:jc w:val="right"/>
            </w:pPr>
            <w:r>
              <w:rPr>
                <w:color w:val="555555"/>
              </w:rPr>
              <w:t>2022–2023</w:t>
            </w:r>
          </w:p>
        </w:tc>
      </w:tr>
    </w:tbl>
    <w:p w14:paraId="5298943D" w14:textId="5C82A421" w:rsidR="006E2C90" w:rsidRDefault="00000000">
      <w:pPr>
        <w:spacing w:before="80" w:after="60"/>
      </w:pPr>
      <w:r>
        <w:rPr>
          <w:color w:val="333333"/>
        </w:rPr>
        <w:t>Developed patient-facing content strategy and disease education materials for one of the nation's premier healthcare systems</w:t>
      </w:r>
      <w:r w:rsidR="00B5730E">
        <w:rPr>
          <w:color w:val="333333"/>
        </w:rPr>
        <w:t xml:space="preserve">, </w:t>
      </w:r>
      <w:r>
        <w:rPr>
          <w:color w:val="333333"/>
        </w:rPr>
        <w:t>bridging clinical accuracy with accessible patient communication.</w:t>
      </w:r>
    </w:p>
    <w:p w14:paraId="427BD1F6" w14:textId="3903D3C6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Worked directly with physicians and clinical content teams to create and organize disease and condition education pages</w:t>
      </w:r>
      <w:r w:rsidR="00B5730E">
        <w:t xml:space="preserve">, </w:t>
      </w:r>
      <w:r>
        <w:t>requiring HIPAA literacy and the ability to communicate complex medical information clearly to patients</w:t>
      </w:r>
    </w:p>
    <w:p w14:paraId="23329021" w14:textId="14DF7408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Produced content across Patient Care, Disease &amp; Conditions, and institutional history</w:t>
      </w:r>
      <w:r w:rsidR="00B5730E">
        <w:t xml:space="preserve">, </w:t>
      </w:r>
      <w:r>
        <w:t>developing the patient empowerment communication skills central to the PAL role</w:t>
      </w:r>
    </w:p>
    <w:p w14:paraId="65CFF995" w14:textId="0E3A491B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Navigated multi-stakeholder review processes involving Doctors, editors, and compliance teams</w:t>
      </w:r>
      <w:r w:rsidR="00B5730E">
        <w:t xml:space="preserve">, </w:t>
      </w:r>
      <w:r>
        <w:t>analogous to working across Market Access, Medical Affairs, and Advocacy within the PAL matri</w:t>
      </w:r>
      <w:r w:rsidR="00B5730E">
        <w:t>x</w:t>
      </w:r>
    </w:p>
    <w:p w14:paraId="1E633A22" w14:textId="48003C61" w:rsidR="00063E5E" w:rsidRDefault="00063E5E">
      <w:r>
        <w:br w:type="page"/>
      </w:r>
    </w:p>
    <w:p w14:paraId="4C1933F2" w14:textId="77777777" w:rsidR="00B5730E" w:rsidRDefault="00B5730E" w:rsidP="00063E5E">
      <w:pPr>
        <w:spacing w:before="4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B5730E" w14:paraId="40E1E08D" w14:textId="77777777" w:rsidTr="00245048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46749A" w14:textId="77777777" w:rsidR="00B5730E" w:rsidRDefault="00B5730E" w:rsidP="00245048">
            <w:pPr>
              <w:spacing w:before="40" w:after="20"/>
            </w:pPr>
            <w:r>
              <w:rPr>
                <w:b/>
                <w:bCs/>
                <w:color w:val="0F4C81"/>
                <w:sz w:val="22"/>
                <w:szCs w:val="22"/>
              </w:rPr>
              <w:t>Vizient</w:t>
            </w:r>
          </w:p>
          <w:p w14:paraId="43F41083" w14:textId="77777777" w:rsidR="00B5730E" w:rsidRDefault="00B5730E" w:rsidP="00245048">
            <w:pPr>
              <w:spacing w:after="40"/>
            </w:pPr>
            <w:r>
              <w:rPr>
                <w:color w:val="333333"/>
              </w:rPr>
              <w:t>Corporate Communications Writer – Healthcare Performance Organization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52A3FE5" w14:textId="77777777" w:rsidR="00B5730E" w:rsidRDefault="00B5730E" w:rsidP="00245048">
            <w:pPr>
              <w:jc w:val="right"/>
            </w:pPr>
            <w:r>
              <w:rPr>
                <w:color w:val="555555"/>
              </w:rPr>
              <w:t>2023</w:t>
            </w:r>
          </w:p>
        </w:tc>
      </w:tr>
    </w:tbl>
    <w:p w14:paraId="34704914" w14:textId="77777777" w:rsidR="00B5730E" w:rsidRDefault="00B5730E" w:rsidP="00B5730E">
      <w:pPr>
        <w:spacing w:before="80" w:after="60"/>
      </w:pPr>
      <w:r>
        <w:rPr>
          <w:color w:val="333333"/>
        </w:rPr>
        <w:t>Led all corporate communications for Vizient, a leading healthcare performance improvement company serving hospitals and health systems.</w:t>
      </w:r>
    </w:p>
    <w:p w14:paraId="52B06586" w14:textId="77777777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Managed communications for executive forums and large-scale member events for the Member Value &amp; Performance (MVP) team — developing strategic communication and stakeholder management skills</w:t>
      </w:r>
    </w:p>
    <w:p w14:paraId="543396AD" w14:textId="77777777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Worked across multiple internal teams in a matrixed healthcare organization, mirroring the cross-functional collaboration required of a PAL working with Market Access, Medical Affairs, Case Managers, and Site of Care teams</w:t>
      </w:r>
    </w:p>
    <w:p w14:paraId="76A6C0C9" w14:textId="77777777" w:rsidR="006E2C90" w:rsidRDefault="006E2C90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B5730E" w14:paraId="3283BB40" w14:textId="77777777" w:rsidTr="00245048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B0F8C52" w14:textId="77777777" w:rsidR="00B5730E" w:rsidRDefault="00B5730E" w:rsidP="00245048">
            <w:pPr>
              <w:spacing w:before="40" w:after="20"/>
            </w:pPr>
            <w:proofErr w:type="spellStart"/>
            <w:r>
              <w:rPr>
                <w:b/>
                <w:bCs/>
                <w:color w:val="0F4C81"/>
                <w:sz w:val="22"/>
                <w:szCs w:val="22"/>
              </w:rPr>
              <w:t>ProGenX</w:t>
            </w:r>
            <w:proofErr w:type="spellEnd"/>
          </w:p>
          <w:p w14:paraId="5E86F4B0" w14:textId="77777777" w:rsidR="00B5730E" w:rsidRDefault="00B5730E" w:rsidP="00245048">
            <w:pPr>
              <w:spacing w:after="40"/>
            </w:pPr>
            <w:r>
              <w:rPr>
                <w:color w:val="333333"/>
              </w:rPr>
              <w:t>Patient Advocacy &amp; Training Writer – Genetic Testing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65E80A" w14:textId="77777777" w:rsidR="00B5730E" w:rsidRDefault="00B5730E" w:rsidP="00245048">
            <w:pPr>
              <w:jc w:val="right"/>
            </w:pPr>
            <w:r>
              <w:rPr>
                <w:color w:val="555555"/>
              </w:rPr>
              <w:t>2022</w:t>
            </w:r>
          </w:p>
        </w:tc>
      </w:tr>
    </w:tbl>
    <w:p w14:paraId="02B34438" w14:textId="77777777" w:rsidR="00B5730E" w:rsidRDefault="00B5730E" w:rsidP="00B5730E">
      <w:pPr>
        <w:spacing w:before="80" w:after="60"/>
      </w:pPr>
      <w:r>
        <w:rPr>
          <w:color w:val="333333"/>
        </w:rPr>
        <w:t>Created patient advocacy and internal training materials for a specialty genetic testing company operating in a complex payer and patient access environment.</w:t>
      </w:r>
    </w:p>
    <w:p w14:paraId="324CD423" w14:textId="56866F48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Wrote patient-facing advocacy content designed to help patients understand their diagnosis, coverage options, and next steps, directly aligned to PAL's patient empowerment mandate</w:t>
      </w:r>
    </w:p>
    <w:p w14:paraId="48731A9C" w14:textId="45475292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Produced internal training documentation for staff navigating specialty benefit verification and genetic testing coverage, experience applicable to TEPEZZA benefit education</w:t>
      </w:r>
    </w:p>
    <w:p w14:paraId="02D09FA1" w14:textId="77777777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 xml:space="preserve">Engaged with sensitive patient populations </w:t>
      </w:r>
      <w:proofErr w:type="gramStart"/>
      <w:r>
        <w:t>requiring</w:t>
      </w:r>
      <w:proofErr w:type="gramEnd"/>
      <w:r>
        <w:t xml:space="preserve"> empathetic, clear, and compliant communication</w:t>
      </w:r>
    </w:p>
    <w:p w14:paraId="407F3A24" w14:textId="77777777" w:rsidR="00B5730E" w:rsidRDefault="00B5730E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B5730E" w14:paraId="30106CCB" w14:textId="77777777" w:rsidTr="00245048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16F4A7E" w14:textId="77777777" w:rsidR="00B5730E" w:rsidRDefault="00B5730E" w:rsidP="00245048">
            <w:pPr>
              <w:spacing w:before="40" w:after="20"/>
            </w:pPr>
            <w:proofErr w:type="spellStart"/>
            <w:r>
              <w:rPr>
                <w:b/>
                <w:bCs/>
                <w:color w:val="0F4C81"/>
                <w:sz w:val="22"/>
                <w:szCs w:val="22"/>
              </w:rPr>
              <w:t>iGeniousMed</w:t>
            </w:r>
            <w:proofErr w:type="spellEnd"/>
          </w:p>
          <w:p w14:paraId="0589AAE1" w14:textId="77777777" w:rsidR="00B5730E" w:rsidRDefault="00B5730E" w:rsidP="00245048">
            <w:pPr>
              <w:spacing w:after="40"/>
            </w:pPr>
            <w:r>
              <w:rPr>
                <w:color w:val="333333"/>
              </w:rPr>
              <w:t>Technical &amp; Training Writer – Hospital Reporting Software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D6D2AD2" w14:textId="77777777" w:rsidR="00B5730E" w:rsidRDefault="00B5730E" w:rsidP="00245048">
            <w:pPr>
              <w:jc w:val="right"/>
            </w:pPr>
            <w:r>
              <w:rPr>
                <w:color w:val="555555"/>
              </w:rPr>
              <w:t>2015–2016</w:t>
            </w:r>
          </w:p>
        </w:tc>
      </w:tr>
    </w:tbl>
    <w:p w14:paraId="012A6B8F" w14:textId="46E4F565" w:rsidR="00B5730E" w:rsidRDefault="00B5730E" w:rsidP="00B5730E">
      <w:pPr>
        <w:spacing w:before="80" w:after="60"/>
      </w:pPr>
      <w:r>
        <w:rPr>
          <w:color w:val="333333"/>
        </w:rPr>
        <w:t xml:space="preserve">Partnered with executive leadership and hospital clinical staff to document </w:t>
      </w:r>
      <w:proofErr w:type="gramStart"/>
      <w:r>
        <w:rPr>
          <w:color w:val="333333"/>
        </w:rPr>
        <w:t>a hospital</w:t>
      </w:r>
      <w:proofErr w:type="gramEnd"/>
      <w:r>
        <w:rPr>
          <w:color w:val="333333"/>
        </w:rPr>
        <w:t xml:space="preserve"> reporting software, platform building early expertise in healthcare IT, clinical workflows, and physician office operations.</w:t>
      </w:r>
    </w:p>
    <w:p w14:paraId="536D0F2F" w14:textId="5A4A486C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Collaborated with hospital administrators, physicians, and clinical staff to translate complex software functionality into accessible training materials, developing the physician office relationship skills the PAL role requires</w:t>
      </w:r>
    </w:p>
    <w:p w14:paraId="7D8A3B3D" w14:textId="0DB735E2" w:rsidR="00B5730E" w:rsidRDefault="00B5730E" w:rsidP="00B5730E">
      <w:pPr>
        <w:pStyle w:val="ListParagraph"/>
        <w:numPr>
          <w:ilvl w:val="0"/>
          <w:numId w:val="2"/>
        </w:numPr>
        <w:spacing w:before="40" w:after="40"/>
      </w:pPr>
      <w:r>
        <w:t>Wrote all technical and user training documentation for a platform used by hospital staff, gaining fluency in healthcare operations, coding workflows, and clinical site environments</w:t>
      </w:r>
    </w:p>
    <w:p w14:paraId="481825CF" w14:textId="77777777" w:rsidR="00B5730E" w:rsidRDefault="00B5730E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6E2C90" w14:paraId="7302D7E5" w14:textId="77777777"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63EE24A" w14:textId="77777777" w:rsidR="006E2C90" w:rsidRDefault="00000000">
            <w:pPr>
              <w:spacing w:before="40" w:after="20"/>
            </w:pPr>
            <w:r>
              <w:rPr>
                <w:b/>
                <w:bCs/>
                <w:color w:val="0F4C81"/>
                <w:sz w:val="22"/>
                <w:szCs w:val="22"/>
              </w:rPr>
              <w:t>UCB</w:t>
            </w:r>
          </w:p>
          <w:p w14:paraId="657C3A13" w14:textId="77777777" w:rsidR="006E2C90" w:rsidRDefault="00000000">
            <w:pPr>
              <w:spacing w:after="40"/>
            </w:pPr>
            <w:r>
              <w:rPr>
                <w:color w:val="333333"/>
              </w:rPr>
              <w:t>Medical Writer – EULAR Rare Disease Clinical Trial Presentation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CCDB38" w14:textId="77777777" w:rsidR="006E2C90" w:rsidRDefault="00000000">
            <w:pPr>
              <w:jc w:val="right"/>
            </w:pPr>
            <w:r>
              <w:rPr>
                <w:color w:val="555555"/>
              </w:rPr>
              <w:t>2013</w:t>
            </w:r>
          </w:p>
        </w:tc>
      </w:tr>
    </w:tbl>
    <w:p w14:paraId="4F216340" w14:textId="78ABF208" w:rsidR="006E2C90" w:rsidRDefault="00000000">
      <w:pPr>
        <w:spacing w:before="80" w:after="60"/>
      </w:pPr>
      <w:r>
        <w:rPr>
          <w:color w:val="333333"/>
        </w:rPr>
        <w:t>Authored the 2013 EULAR certolizumab pegol (CZP) clinical presentation for a rare axial spondyloarthritis indication</w:t>
      </w:r>
      <w:r w:rsidR="00B5730E">
        <w:rPr>
          <w:color w:val="333333"/>
        </w:rPr>
        <w:t xml:space="preserve">, </w:t>
      </w:r>
      <w:r>
        <w:rPr>
          <w:color w:val="333333"/>
        </w:rPr>
        <w:t>direct experience translating rare disease clinical trial data into structured, compliant communications.</w:t>
      </w:r>
    </w:p>
    <w:p w14:paraId="4EE98037" w14:textId="0E965875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Wrote the RAPID-</w:t>
      </w:r>
      <w:proofErr w:type="spellStart"/>
      <w:r>
        <w:t>axSpA</w:t>
      </w:r>
      <w:proofErr w:type="spellEnd"/>
      <w:r>
        <w:t xml:space="preserve"> EULAR 2013 presentation documenting CZP efficacy in ankylosing spondylitis (AS) and non-radiographic axial spondyloarthritis (nr-</w:t>
      </w:r>
      <w:proofErr w:type="spellStart"/>
      <w:r>
        <w:t>axSpA</w:t>
      </w:r>
      <w:proofErr w:type="spellEnd"/>
      <w:r>
        <w:t>)</w:t>
      </w:r>
      <w:r w:rsidR="00B5730E">
        <w:t xml:space="preserve">, </w:t>
      </w:r>
      <w:r>
        <w:t>a rare/orphan-adjacent inflammatory disease, analogous to TEPEZZA's rare disease indication</w:t>
      </w:r>
    </w:p>
    <w:p w14:paraId="6EE8A262" w14:textId="769F937A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Demonstrated ability to interpret and communicate complex clinical data to physician and specialist audiences</w:t>
      </w:r>
      <w:r w:rsidR="00B5730E">
        <w:t xml:space="preserve">, </w:t>
      </w:r>
      <w:r>
        <w:t>a core requirement for PAL physician education responsibilities</w:t>
      </w:r>
    </w:p>
    <w:p w14:paraId="6DAA72B9" w14:textId="77777777" w:rsidR="006E2C90" w:rsidRDefault="00000000">
      <w:pPr>
        <w:pStyle w:val="ListParagraph"/>
        <w:numPr>
          <w:ilvl w:val="0"/>
          <w:numId w:val="2"/>
        </w:numPr>
        <w:spacing w:before="40" w:after="40"/>
      </w:pPr>
      <w:r>
        <w:t>Worked within pharmaceutical regulatory and medical-legal review (MLR) processes governing rare disease promotional and educational materials</w:t>
      </w:r>
    </w:p>
    <w:p w14:paraId="44417204" w14:textId="77777777" w:rsidR="006E2C90" w:rsidRDefault="006E2C90">
      <w:pPr>
        <w:spacing w:after="80"/>
      </w:pPr>
    </w:p>
    <w:sectPr w:rsidR="006E2C90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1732A"/>
    <w:multiLevelType w:val="hybridMultilevel"/>
    <w:tmpl w:val="A26C7EBE"/>
    <w:lvl w:ilvl="0" w:tplc="D05839CC">
      <w:start w:val="1"/>
      <w:numFmt w:val="bullet"/>
      <w:lvlText w:val="●"/>
      <w:lvlJc w:val="left"/>
      <w:pPr>
        <w:ind w:left="720" w:hanging="360"/>
      </w:pPr>
    </w:lvl>
    <w:lvl w:ilvl="1" w:tplc="A306BB84">
      <w:start w:val="1"/>
      <w:numFmt w:val="bullet"/>
      <w:lvlText w:val="○"/>
      <w:lvlJc w:val="left"/>
      <w:pPr>
        <w:ind w:left="1440" w:hanging="360"/>
      </w:pPr>
    </w:lvl>
    <w:lvl w:ilvl="2" w:tplc="52C019E6">
      <w:start w:val="1"/>
      <w:numFmt w:val="bullet"/>
      <w:lvlText w:val="■"/>
      <w:lvlJc w:val="left"/>
      <w:pPr>
        <w:ind w:left="2160" w:hanging="360"/>
      </w:pPr>
    </w:lvl>
    <w:lvl w:ilvl="3" w:tplc="1472A3DE">
      <w:start w:val="1"/>
      <w:numFmt w:val="bullet"/>
      <w:lvlText w:val="●"/>
      <w:lvlJc w:val="left"/>
      <w:pPr>
        <w:ind w:left="2880" w:hanging="360"/>
      </w:pPr>
    </w:lvl>
    <w:lvl w:ilvl="4" w:tplc="04FEBC18">
      <w:start w:val="1"/>
      <w:numFmt w:val="bullet"/>
      <w:lvlText w:val="○"/>
      <w:lvlJc w:val="left"/>
      <w:pPr>
        <w:ind w:left="3600" w:hanging="360"/>
      </w:pPr>
    </w:lvl>
    <w:lvl w:ilvl="5" w:tplc="78560124">
      <w:start w:val="1"/>
      <w:numFmt w:val="bullet"/>
      <w:lvlText w:val="■"/>
      <w:lvlJc w:val="left"/>
      <w:pPr>
        <w:ind w:left="4320" w:hanging="360"/>
      </w:pPr>
    </w:lvl>
    <w:lvl w:ilvl="6" w:tplc="27A43632">
      <w:start w:val="1"/>
      <w:numFmt w:val="bullet"/>
      <w:lvlText w:val="●"/>
      <w:lvlJc w:val="left"/>
      <w:pPr>
        <w:ind w:left="5040" w:hanging="360"/>
      </w:pPr>
    </w:lvl>
    <w:lvl w:ilvl="7" w:tplc="76202EB2">
      <w:start w:val="1"/>
      <w:numFmt w:val="bullet"/>
      <w:lvlText w:val="●"/>
      <w:lvlJc w:val="left"/>
      <w:pPr>
        <w:ind w:left="5760" w:hanging="360"/>
      </w:pPr>
    </w:lvl>
    <w:lvl w:ilvl="8" w:tplc="B21C54F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1C24EE5"/>
    <w:multiLevelType w:val="hybridMultilevel"/>
    <w:tmpl w:val="EBDAB4FC"/>
    <w:lvl w:ilvl="0" w:tplc="BB2626FA">
      <w:start w:val="1"/>
      <w:numFmt w:val="bullet"/>
      <w:lvlText w:val="•"/>
      <w:lvlJc w:val="left"/>
      <w:pPr>
        <w:ind w:left="540" w:hanging="260"/>
      </w:pPr>
    </w:lvl>
    <w:lvl w:ilvl="1" w:tplc="A8ECE6C8">
      <w:numFmt w:val="decimal"/>
      <w:lvlText w:val=""/>
      <w:lvlJc w:val="left"/>
    </w:lvl>
    <w:lvl w:ilvl="2" w:tplc="3118BA54">
      <w:numFmt w:val="decimal"/>
      <w:lvlText w:val=""/>
      <w:lvlJc w:val="left"/>
    </w:lvl>
    <w:lvl w:ilvl="3" w:tplc="B5587F4C">
      <w:numFmt w:val="decimal"/>
      <w:lvlText w:val=""/>
      <w:lvlJc w:val="left"/>
    </w:lvl>
    <w:lvl w:ilvl="4" w:tplc="2E2E0250">
      <w:numFmt w:val="decimal"/>
      <w:lvlText w:val=""/>
      <w:lvlJc w:val="left"/>
    </w:lvl>
    <w:lvl w:ilvl="5" w:tplc="EE90C0E8">
      <w:numFmt w:val="decimal"/>
      <w:lvlText w:val=""/>
      <w:lvlJc w:val="left"/>
    </w:lvl>
    <w:lvl w:ilvl="6" w:tplc="2556B518">
      <w:numFmt w:val="decimal"/>
      <w:lvlText w:val=""/>
      <w:lvlJc w:val="left"/>
    </w:lvl>
    <w:lvl w:ilvl="7" w:tplc="CB4A6C28">
      <w:numFmt w:val="decimal"/>
      <w:lvlText w:val=""/>
      <w:lvlJc w:val="left"/>
    </w:lvl>
    <w:lvl w:ilvl="8" w:tplc="B770E4A0">
      <w:numFmt w:val="decimal"/>
      <w:lvlText w:val=""/>
      <w:lvlJc w:val="left"/>
    </w:lvl>
  </w:abstractNum>
  <w:num w:numId="1" w16cid:durableId="224415496">
    <w:abstractNumId w:val="0"/>
    <w:lvlOverride w:ilvl="0">
      <w:startOverride w:val="1"/>
    </w:lvlOverride>
  </w:num>
  <w:num w:numId="2" w16cid:durableId="116505431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C90"/>
    <w:rsid w:val="00063E5E"/>
    <w:rsid w:val="004F2BEF"/>
    <w:rsid w:val="005E4309"/>
    <w:rsid w:val="006E2C90"/>
    <w:rsid w:val="00B5730E"/>
    <w:rsid w:val="00DC78D7"/>
    <w:rsid w:val="00DE7900"/>
    <w:rsid w:val="00F60279"/>
    <w:rsid w:val="00FD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AB16A"/>
  <w15:docId w15:val="{F1BA132D-46E4-46EF-980D-474753CF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F2B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adaburc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1164</Words>
  <Characters>6639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Burch, Ada</cp:lastModifiedBy>
  <cp:revision>2</cp:revision>
  <dcterms:created xsi:type="dcterms:W3CDTF">2026-04-01T17:15:00Z</dcterms:created>
  <dcterms:modified xsi:type="dcterms:W3CDTF">2026-04-01T17:15:00Z</dcterms:modified>
</cp:coreProperties>
</file>